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CE95" w14:textId="77777777" w:rsidR="00CE6502" w:rsidRDefault="00CE6502" w:rsidP="00446AD0">
      <w:pPr>
        <w:ind w:hanging="709"/>
        <w:rPr>
          <w:sz w:val="12"/>
          <w:lang w:val="en-US"/>
        </w:rPr>
      </w:pPr>
    </w:p>
    <w:p w14:paraId="626BFA27" w14:textId="77777777" w:rsidR="00CE6502" w:rsidRDefault="00CE6502" w:rsidP="00483D77">
      <w:pPr>
        <w:ind w:hanging="1134"/>
        <w:rPr>
          <w:sz w:val="20"/>
          <w:lang w:val="en-US"/>
        </w:rPr>
      </w:pPr>
    </w:p>
    <w:p w14:paraId="636883B5" w14:textId="77777777" w:rsidR="00732F70" w:rsidRDefault="00732F70" w:rsidP="00483D77">
      <w:pPr>
        <w:ind w:hanging="1134"/>
        <w:rPr>
          <w:sz w:val="20"/>
          <w:lang w:val="en-US"/>
        </w:rPr>
      </w:pPr>
    </w:p>
    <w:p w14:paraId="3B9192EB" w14:textId="77777777" w:rsidR="00732F70" w:rsidRPr="00051546" w:rsidRDefault="00732F70" w:rsidP="00051546">
      <w:pPr>
        <w:ind w:hanging="1134"/>
        <w:jc w:val="both"/>
        <w:rPr>
          <w:rFonts w:ascii="Arial" w:hAnsi="Arial"/>
          <w:sz w:val="20"/>
          <w:lang w:val="en-US"/>
        </w:rPr>
        <w:sectPr w:rsidR="00732F70" w:rsidRPr="00051546" w:rsidSect="00051546">
          <w:headerReference w:type="default" r:id="rId8"/>
          <w:footerReference w:type="default" r:id="rId9"/>
          <w:pgSz w:w="11906" w:h="16838" w:code="9"/>
          <w:pgMar w:top="1560" w:right="424" w:bottom="0" w:left="1134" w:header="137" w:footer="567" w:gutter="0"/>
          <w:cols w:space="708"/>
          <w:docGrid w:linePitch="360"/>
        </w:sectPr>
      </w:pPr>
    </w:p>
    <w:p w14:paraId="21967F16" w14:textId="77777777" w:rsidR="00D44DFE" w:rsidRPr="007633D2" w:rsidRDefault="00D44DFE" w:rsidP="00D44DFE">
      <w:pPr>
        <w:jc w:val="center"/>
        <w:rPr>
          <w:rFonts w:cstheme="minorHAnsi"/>
          <w:b/>
          <w:sz w:val="32"/>
          <w:szCs w:val="32"/>
        </w:rPr>
      </w:pPr>
      <w:r w:rsidRPr="007633D2">
        <w:rPr>
          <w:rFonts w:cstheme="minorHAnsi"/>
          <w:b/>
          <w:sz w:val="32"/>
          <w:szCs w:val="32"/>
        </w:rPr>
        <w:t>Mobile Food Vendor Permit</w:t>
      </w:r>
      <w:r>
        <w:rPr>
          <w:rFonts w:cstheme="minorHAnsi"/>
          <w:b/>
          <w:sz w:val="32"/>
          <w:szCs w:val="32"/>
        </w:rPr>
        <w:t xml:space="preserve"> Application</w:t>
      </w:r>
    </w:p>
    <w:p w14:paraId="25964370" w14:textId="77777777" w:rsidR="00D44DFE" w:rsidRPr="007633D2" w:rsidRDefault="00D44DFE" w:rsidP="00D44DFE">
      <w:pPr>
        <w:jc w:val="center"/>
        <w:rPr>
          <w:rFonts w:cstheme="minorHAnsi"/>
          <w:b/>
        </w:rPr>
      </w:pPr>
      <w:r w:rsidRPr="007633D2">
        <w:rPr>
          <w:rFonts w:cstheme="minorHAnsi"/>
          <w:b/>
        </w:rPr>
        <w:t xml:space="preserve">issued under section 222, </w:t>
      </w:r>
      <w:r w:rsidRPr="007633D2">
        <w:rPr>
          <w:rFonts w:cstheme="minorHAnsi"/>
          <w:b/>
          <w:i/>
        </w:rPr>
        <w:t>Local Government Act 1999</w:t>
      </w:r>
    </w:p>
    <w:p w14:paraId="10A5EE5E" w14:textId="77777777" w:rsidR="00D44DFE" w:rsidRPr="007633D2" w:rsidRDefault="00D44DFE" w:rsidP="00D44DFE">
      <w:pPr>
        <w:jc w:val="center"/>
        <w:rPr>
          <w:rFonts w:cstheme="minorHAnsi"/>
          <w:b/>
        </w:rPr>
      </w:pPr>
      <w:r w:rsidRPr="007633D2">
        <w:rPr>
          <w:rFonts w:cstheme="minorHAnsi"/>
          <w:b/>
        </w:rPr>
        <w:t>by Berri Barmera Council (Council)</w:t>
      </w:r>
    </w:p>
    <w:p w14:paraId="2CC31AF2" w14:textId="77777777" w:rsidR="00663E96" w:rsidRDefault="00663E96" w:rsidP="00663E96">
      <w:pPr>
        <w:spacing w:after="240"/>
        <w:jc w:val="both"/>
      </w:pPr>
    </w:p>
    <w:p w14:paraId="256953B3" w14:textId="06017F3B" w:rsidR="00663E96" w:rsidRPr="009C3AAC" w:rsidRDefault="00663E96" w:rsidP="00663E96">
      <w:pPr>
        <w:spacing w:after="240"/>
        <w:jc w:val="both"/>
      </w:pPr>
      <w:r w:rsidRPr="009C3AAC">
        <w:t>Name of Organisation/Business:</w:t>
      </w:r>
      <w:r w:rsidR="00292F61">
        <w:t xml:space="preserve">  </w:t>
      </w:r>
      <w:r w:rsidR="00C1314B">
        <w:fldChar w:fldCharType="begin">
          <w:ffData>
            <w:name w:val="Text1"/>
            <w:enabled/>
            <w:calcOnExit w:val="0"/>
            <w:textInput/>
          </w:ffData>
        </w:fldChar>
      </w:r>
      <w:bookmarkStart w:id="0" w:name="Text1"/>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bookmarkEnd w:id="0"/>
    </w:p>
    <w:p w14:paraId="54BCB598" w14:textId="4CEA93EE" w:rsidR="00663E96" w:rsidRDefault="00663E96" w:rsidP="00663E96">
      <w:pPr>
        <w:spacing w:after="240"/>
        <w:jc w:val="both"/>
      </w:pPr>
      <w:r>
        <w:t>Name of contact person/Business owner:</w:t>
      </w:r>
      <w:r w:rsid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668F7191" w14:textId="728880F0" w:rsidR="00663E96" w:rsidRDefault="00663E96" w:rsidP="00663E96">
      <w:pPr>
        <w:spacing w:after="240"/>
        <w:jc w:val="both"/>
      </w:pPr>
      <w:r>
        <w:t>Food Business Notification Number:</w:t>
      </w:r>
      <w:r w:rsidR="00C1314B" w:rsidRP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2804B05A" w14:textId="2EB78C70" w:rsidR="00663E96" w:rsidRPr="009C3AAC" w:rsidRDefault="00663E96" w:rsidP="00663E96">
      <w:pPr>
        <w:spacing w:after="240"/>
        <w:jc w:val="both"/>
      </w:pPr>
      <w:r>
        <w:t>Council where Business is located/garaged:</w:t>
      </w:r>
      <w:r w:rsidR="00C1314B" w:rsidRP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56EE3D04" w14:textId="4DC61CC6" w:rsidR="00663E96" w:rsidRDefault="00663E96" w:rsidP="00663E96">
      <w:pPr>
        <w:spacing w:after="240"/>
        <w:jc w:val="both"/>
      </w:pPr>
      <w:r w:rsidRPr="009C3AAC">
        <w:t xml:space="preserve">Postal Address: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0CA7B7DF" w14:textId="285D6A51" w:rsidR="00663E96" w:rsidRPr="009C3AAC" w:rsidRDefault="00663E96" w:rsidP="00663E96">
      <w:pPr>
        <w:spacing w:after="240"/>
        <w:jc w:val="both"/>
      </w:pPr>
      <w:r>
        <w:t xml:space="preserve">Mobile </w:t>
      </w:r>
      <w:r w:rsidRPr="009C3AAC">
        <w:t>Phone:</w:t>
      </w:r>
      <w:r w:rsidR="00C1314B" w:rsidRP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rsidR="00C1314B">
        <w:tab/>
      </w:r>
      <w:r w:rsidR="00C1314B">
        <w:tab/>
      </w:r>
      <w:r>
        <w:tab/>
        <w:t>email</w:t>
      </w:r>
      <w:r w:rsidR="00C1314B">
        <w:t>:</w:t>
      </w:r>
      <w:r w:rsidR="00C1314B" w:rsidRP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19458B54" w14:textId="0BB58056" w:rsidR="00663E96" w:rsidRPr="009C3AAC" w:rsidRDefault="00663E96" w:rsidP="00663E96">
      <w:pPr>
        <w:spacing w:after="240"/>
        <w:jc w:val="both"/>
      </w:pPr>
      <w:r>
        <w:t>Insurance details (please attach current certificate:</w:t>
      </w:r>
      <w:r w:rsidR="00C1314B" w:rsidRP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1BFEDA87" w14:textId="0646D506" w:rsidR="00663E96" w:rsidRDefault="00663E96" w:rsidP="00663E96">
      <w:pPr>
        <w:spacing w:after="240"/>
        <w:jc w:val="both"/>
      </w:pPr>
      <w:r>
        <w:t>Number of staff</w:t>
      </w:r>
      <w:r w:rsid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1B122BB0" w14:textId="77777777" w:rsidR="00663E96" w:rsidRPr="009C3AAC" w:rsidRDefault="00663E96" w:rsidP="00663E96">
      <w:pPr>
        <w:spacing w:after="240"/>
        <w:jc w:val="both"/>
      </w:pPr>
      <w:r w:rsidRPr="009C3AAC">
        <w:t>Please specify the full range of foods offered (or supply a menu)</w:t>
      </w:r>
      <w:r>
        <w:t>:</w:t>
      </w:r>
    </w:p>
    <w:bookmarkStart w:id="1" w:name="_Hlk51072729"/>
    <w:p w14:paraId="2322ACB9" w14:textId="168E3D82" w:rsidR="00663E96" w:rsidRPr="009C3AAC" w:rsidRDefault="00C1314B" w:rsidP="00663E96">
      <w:pPr>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48E803" w14:textId="69DA6F9A" w:rsidR="00663E96" w:rsidRPr="009C3AAC" w:rsidRDefault="00663E96" w:rsidP="00663E96">
      <w:pPr>
        <w:spacing w:after="120"/>
      </w:pPr>
    </w:p>
    <w:bookmarkEnd w:id="1"/>
    <w:p w14:paraId="2BF3B843" w14:textId="1BA294D5" w:rsidR="00663E96" w:rsidRDefault="00663E96" w:rsidP="00663E96">
      <w:pPr>
        <w:spacing w:after="120"/>
      </w:pPr>
      <w:r>
        <w:t xml:space="preserve">Permit period required: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rsidR="00C1314B">
        <w:t xml:space="preserve"> </w:t>
      </w:r>
      <w:r>
        <w:t>/</w:t>
      </w:r>
      <w:r w:rsid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rsidR="00C1314B">
        <w:t xml:space="preserve"> </w:t>
      </w:r>
      <w:r>
        <w:t>/</w:t>
      </w:r>
      <w:r w:rsidR="00C1314B">
        <w:t xml:space="preserve"> </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t xml:space="preserve"> </w:t>
      </w:r>
      <w:r>
        <w:tab/>
        <w:t xml:space="preserve">to  </w:t>
      </w:r>
      <w:r>
        <w:tab/>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rsidR="00C1314B">
        <w:t xml:space="preserve"> </w:t>
      </w:r>
      <w:r>
        <w:t>/</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r w:rsidR="00C1314B">
        <w:t xml:space="preserve"> </w:t>
      </w:r>
      <w:r>
        <w:t>/</w:t>
      </w:r>
      <w:r w:rsidR="00C1314B">
        <w:fldChar w:fldCharType="begin">
          <w:ffData>
            <w:name w:val="Text1"/>
            <w:enabled/>
            <w:calcOnExit w:val="0"/>
            <w:textInput/>
          </w:ffData>
        </w:fldChar>
      </w:r>
      <w:r w:rsidR="00C1314B">
        <w:instrText xml:space="preserve"> FORMTEXT </w:instrText>
      </w:r>
      <w:r w:rsidR="00C1314B">
        <w:fldChar w:fldCharType="separate"/>
      </w:r>
      <w:r w:rsidR="00C1314B">
        <w:rPr>
          <w:noProof/>
        </w:rPr>
        <w:t> </w:t>
      </w:r>
      <w:r w:rsidR="00C1314B">
        <w:rPr>
          <w:noProof/>
        </w:rPr>
        <w:t> </w:t>
      </w:r>
      <w:r w:rsidR="00C1314B">
        <w:rPr>
          <w:noProof/>
        </w:rPr>
        <w:t> </w:t>
      </w:r>
      <w:r w:rsidR="00C1314B">
        <w:rPr>
          <w:noProof/>
        </w:rPr>
        <w:t> </w:t>
      </w:r>
      <w:r w:rsidR="00C1314B">
        <w:rPr>
          <w:noProof/>
        </w:rPr>
        <w:t> </w:t>
      </w:r>
      <w:r w:rsidR="00C1314B">
        <w:fldChar w:fldCharType="end"/>
      </w:r>
    </w:p>
    <w:p w14:paraId="3FF0AD32" w14:textId="77777777" w:rsidR="00663E96" w:rsidRDefault="00663E96" w:rsidP="00663E96">
      <w:pPr>
        <w:spacing w:after="120"/>
      </w:pPr>
      <w:r>
        <w:t>(Please note permit period is based on the financial year, for example: 1/7/2021 – 30/6/2022)</w:t>
      </w:r>
    </w:p>
    <w:p w14:paraId="0F311C40" w14:textId="77777777" w:rsidR="00663E96" w:rsidRDefault="00663E96" w:rsidP="00663E96">
      <w:pPr>
        <w:spacing w:after="120"/>
      </w:pPr>
      <w:r>
        <w:t xml:space="preserve">Permit Fee:  </w:t>
      </w:r>
      <w:r>
        <w:tab/>
        <w:t>Annual Fee:</w:t>
      </w:r>
      <w:r>
        <w:tab/>
      </w:r>
      <w:r>
        <w:tab/>
        <w:t>$220</w:t>
      </w:r>
    </w:p>
    <w:p w14:paraId="6A1588DB" w14:textId="77777777" w:rsidR="00663E96" w:rsidRDefault="00663E96" w:rsidP="00663E96">
      <w:pPr>
        <w:spacing w:after="120"/>
      </w:pPr>
      <w:r>
        <w:tab/>
      </w:r>
      <w:r>
        <w:tab/>
        <w:t>Monthly Fee:</w:t>
      </w:r>
      <w:r>
        <w:tab/>
      </w:r>
      <w:r>
        <w:tab/>
        <w:t>$  22</w:t>
      </w:r>
    </w:p>
    <w:p w14:paraId="57302FF2" w14:textId="77777777" w:rsidR="00663E96" w:rsidRPr="009C3AAC" w:rsidRDefault="00663E96" w:rsidP="00663E96">
      <w:pPr>
        <w:spacing w:after="120"/>
      </w:pPr>
      <w:r>
        <w:t>Intended Locations:</w:t>
      </w:r>
    </w:p>
    <w:p w14:paraId="6EAC3073" w14:textId="442DCA47" w:rsidR="00663E96" w:rsidRPr="009C3AAC" w:rsidRDefault="00C1314B" w:rsidP="00663E96">
      <w:pPr>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EAA9FF" w14:textId="5A4A97E0" w:rsidR="00663E96" w:rsidRDefault="00663E96" w:rsidP="00663E96">
      <w:pPr>
        <w:spacing w:after="120"/>
      </w:pPr>
    </w:p>
    <w:p w14:paraId="7AB146F6" w14:textId="77777777" w:rsidR="00C1314B" w:rsidRDefault="00C1314B" w:rsidP="00663E96">
      <w:pPr>
        <w:spacing w:after="120"/>
      </w:pPr>
    </w:p>
    <w:p w14:paraId="3388764D" w14:textId="77777777" w:rsidR="00663E96" w:rsidRPr="009C3AAC" w:rsidRDefault="00663E96" w:rsidP="00663E96">
      <w:pPr>
        <w:spacing w:after="120"/>
      </w:pPr>
      <w:r>
        <w:t>I have read and completed the Mobile Food Vendor Permit application in good faith and will adhere to all the requirements specified by the Berri Barmera council.</w:t>
      </w:r>
    </w:p>
    <w:p w14:paraId="152F3993" w14:textId="77777777" w:rsidR="00663E96" w:rsidRDefault="00663E96" w:rsidP="00663E96">
      <w:pPr>
        <w:spacing w:after="240"/>
        <w:rPr>
          <w:lang w:val="en-US"/>
        </w:rPr>
      </w:pPr>
      <w:r w:rsidRPr="00193737">
        <w:rPr>
          <w:lang w:val="en-US"/>
        </w:rPr>
        <w:t xml:space="preserve"> </w:t>
      </w:r>
    </w:p>
    <w:p w14:paraId="4FC06876" w14:textId="77777777" w:rsidR="00663E96" w:rsidRDefault="00663E96" w:rsidP="00663E96">
      <w:pPr>
        <w:spacing w:after="240"/>
        <w:rPr>
          <w:lang w:val="en-US"/>
        </w:rPr>
      </w:pPr>
    </w:p>
    <w:p w14:paraId="23744937" w14:textId="77777777" w:rsidR="00663E96" w:rsidRDefault="00663E96" w:rsidP="00663E96">
      <w:pPr>
        <w:spacing w:after="240"/>
        <w:rPr>
          <w:szCs w:val="20"/>
        </w:rPr>
      </w:pPr>
    </w:p>
    <w:p w14:paraId="3F298E5C" w14:textId="77777777" w:rsidR="00663E96" w:rsidRPr="009C3AAC" w:rsidRDefault="00663E96" w:rsidP="00663E96">
      <w:pPr>
        <w:spacing w:after="240"/>
        <w:jc w:val="both"/>
        <w:rPr>
          <w:szCs w:val="20"/>
        </w:rPr>
      </w:pPr>
      <w:r w:rsidRPr="009C3AAC">
        <w:rPr>
          <w:szCs w:val="20"/>
        </w:rPr>
        <w:t>Signed: ___________________________________________________</w:t>
      </w:r>
      <w:r w:rsidRPr="009C3AAC">
        <w:rPr>
          <w:szCs w:val="20"/>
        </w:rPr>
        <w:tab/>
        <w:t>Date: _____________</w:t>
      </w:r>
    </w:p>
    <w:p w14:paraId="67034DBA" w14:textId="77777777" w:rsidR="00663E96" w:rsidRDefault="00663E96" w:rsidP="00663E96">
      <w:pPr>
        <w:rPr>
          <w:rFonts w:cstheme="minorHAnsi"/>
          <w:b/>
          <w:u w:val="single"/>
        </w:rPr>
      </w:pPr>
    </w:p>
    <w:p w14:paraId="49B42D78" w14:textId="77777777" w:rsidR="00663E96" w:rsidRDefault="00663E96" w:rsidP="00663E96">
      <w:pPr>
        <w:rPr>
          <w:rFonts w:cstheme="minorHAnsi"/>
          <w:b/>
          <w:u w:val="single"/>
        </w:rPr>
      </w:pPr>
    </w:p>
    <w:p w14:paraId="01E3CFE0" w14:textId="77777777" w:rsidR="00663E96" w:rsidRDefault="00663E96" w:rsidP="00663E96">
      <w:pPr>
        <w:rPr>
          <w:rFonts w:cstheme="minorHAnsi"/>
          <w:b/>
          <w:u w:val="single"/>
        </w:rPr>
      </w:pPr>
    </w:p>
    <w:p w14:paraId="776E24BA" w14:textId="77777777" w:rsidR="00663E96" w:rsidRDefault="00663E96" w:rsidP="00663E96">
      <w:pPr>
        <w:rPr>
          <w:rFonts w:cstheme="minorHAnsi"/>
          <w:b/>
          <w:u w:val="single"/>
        </w:rPr>
      </w:pPr>
    </w:p>
    <w:p w14:paraId="7A62B929" w14:textId="77777777" w:rsidR="00663E96" w:rsidRDefault="00663E96" w:rsidP="00663E96">
      <w:pPr>
        <w:rPr>
          <w:rFonts w:cstheme="minorHAnsi"/>
          <w:b/>
          <w:u w:val="single"/>
        </w:rPr>
      </w:pPr>
    </w:p>
    <w:p w14:paraId="49FFDE61" w14:textId="77777777" w:rsidR="00663E96" w:rsidRDefault="00663E96" w:rsidP="00663E96">
      <w:pPr>
        <w:rPr>
          <w:rFonts w:cstheme="minorHAnsi"/>
          <w:b/>
          <w:u w:val="single"/>
        </w:rPr>
      </w:pPr>
    </w:p>
    <w:p w14:paraId="252750F8" w14:textId="77777777" w:rsidR="00663E96" w:rsidRDefault="00663E96" w:rsidP="00663E96">
      <w:pPr>
        <w:rPr>
          <w:rFonts w:cstheme="minorHAnsi"/>
          <w:b/>
          <w:u w:val="single"/>
        </w:rPr>
      </w:pPr>
    </w:p>
    <w:p w14:paraId="47856E7C" w14:textId="77777777" w:rsidR="00663E96" w:rsidRDefault="00663E96" w:rsidP="00663E96">
      <w:pPr>
        <w:rPr>
          <w:rFonts w:cstheme="minorHAnsi"/>
          <w:b/>
          <w:u w:val="single"/>
        </w:rPr>
      </w:pPr>
    </w:p>
    <w:p w14:paraId="60972E06" w14:textId="77777777" w:rsidR="00663E96" w:rsidRDefault="00663E96" w:rsidP="00663E96">
      <w:pPr>
        <w:rPr>
          <w:rFonts w:cstheme="minorHAnsi"/>
          <w:b/>
          <w:u w:val="single"/>
        </w:rPr>
      </w:pPr>
    </w:p>
    <w:p w14:paraId="1D48E140" w14:textId="29606655" w:rsidR="00663E96" w:rsidRDefault="00663E96" w:rsidP="00663E96">
      <w:pPr>
        <w:rPr>
          <w:rFonts w:cstheme="minorHAnsi"/>
          <w:b/>
          <w:u w:val="single"/>
        </w:rPr>
      </w:pPr>
      <w:r w:rsidRPr="009C3AAC">
        <w:rPr>
          <w:rFonts w:cstheme="minorHAnsi"/>
          <w:b/>
          <w:u w:val="single"/>
        </w:rPr>
        <w:t>Conditions of permit:</w:t>
      </w:r>
    </w:p>
    <w:p w14:paraId="72428D31" w14:textId="77777777" w:rsidR="00663E96" w:rsidRPr="009C3AAC" w:rsidRDefault="00663E96" w:rsidP="00663E96">
      <w:pPr>
        <w:rPr>
          <w:rFonts w:cstheme="minorHAnsi"/>
          <w:b/>
          <w:bCs w:val="0"/>
          <w:u w:val="single"/>
        </w:rPr>
      </w:pPr>
    </w:p>
    <w:p w14:paraId="0FF614C4"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Holder is authorised to conduct the Mobile Food Vending Business on a road in the Council area subject to the conditions set out in this permit.</w:t>
      </w:r>
    </w:p>
    <w:p w14:paraId="6E8765BD"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is subject to the payment of a permit fee.  The Permit Holder may elect to pay either an annual fee or a monthly fee.</w:t>
      </w:r>
    </w:p>
    <w:p w14:paraId="5B56E8E3"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will operate from the Commencement Date and will expire:</w:t>
      </w:r>
    </w:p>
    <w:p w14:paraId="30313597"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in respect of a permit for which the Annual Fee has been paid, 12 months after the Commencement Date; and</w:t>
      </w:r>
    </w:p>
    <w:p w14:paraId="6AE1B59F"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in respect of a permit for which a Monthly Fee has been paid, 1 month after the Commencement Date,</w:t>
      </w:r>
    </w:p>
    <w:p w14:paraId="700197CF" w14:textId="77777777" w:rsidR="00663E96" w:rsidRPr="007633D2" w:rsidRDefault="00663E96" w:rsidP="00116E2B">
      <w:pPr>
        <w:ind w:left="567"/>
        <w:jc w:val="both"/>
        <w:rPr>
          <w:rFonts w:cstheme="minorHAnsi"/>
        </w:rPr>
      </w:pPr>
      <w:r w:rsidRPr="007633D2">
        <w:rPr>
          <w:rFonts w:cstheme="minorHAnsi"/>
        </w:rPr>
        <w:t xml:space="preserve">unless cancelled earlier by the Council in accordance with the </w:t>
      </w:r>
      <w:r w:rsidRPr="007633D2">
        <w:rPr>
          <w:rFonts w:cstheme="minorHAnsi"/>
          <w:i/>
        </w:rPr>
        <w:t xml:space="preserve">Local Government Act </w:t>
      </w:r>
      <w:r w:rsidRPr="007633D2">
        <w:rPr>
          <w:rFonts w:cstheme="minorHAnsi"/>
        </w:rPr>
        <w:t xml:space="preserve"> and the </w:t>
      </w:r>
      <w:r w:rsidRPr="007633D2">
        <w:rPr>
          <w:rFonts w:cstheme="minorHAnsi"/>
          <w:i/>
        </w:rPr>
        <w:t>Local Government (General) Regulations 2013</w:t>
      </w:r>
      <w:r w:rsidRPr="007633D2">
        <w:rPr>
          <w:rFonts w:cstheme="minorHAnsi"/>
        </w:rPr>
        <w:t>.</w:t>
      </w:r>
    </w:p>
    <w:p w14:paraId="0829D491"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 xml:space="preserve">The Permit Holder may only operate the Mobile Food Vending Business from a location which is consistent with the location rules for mobile food vending businesses published by the Council (available </w:t>
      </w:r>
      <w:r>
        <w:rPr>
          <w:rFonts w:ascii="Arial Narrow" w:hAnsi="Arial Narrow" w:cstheme="minorHAnsi"/>
        </w:rPr>
        <w:t>on councils website – Mobile/Temporary Vending Policy</w:t>
      </w:r>
      <w:r w:rsidRPr="007633D2">
        <w:rPr>
          <w:rFonts w:ascii="Arial Narrow" w:hAnsi="Arial Narrow" w:cstheme="minorHAnsi"/>
        </w:rPr>
        <w:t xml:space="preserve">).  </w:t>
      </w:r>
    </w:p>
    <w:p w14:paraId="47CC7599"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 xml:space="preserve">This permit does not provide the Permit Holder with exclusive access to any location in the Council area from which to operate the Mobile Food Vending Business.  </w:t>
      </w:r>
    </w:p>
    <w:p w14:paraId="09C84DE5"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Holder must vacate the location in which the Mobile Food Vending Business has operated at the end of each trading period.</w:t>
      </w:r>
    </w:p>
    <w:p w14:paraId="6460FF77"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Holder must ensure that the operation of the Mobile Food Vending Business does not unduly interfere with:</w:t>
      </w:r>
    </w:p>
    <w:p w14:paraId="783557B0"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vehicles driven on the road;</w:t>
      </w:r>
    </w:p>
    <w:p w14:paraId="3171E483"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vehicles parking or standing on roads;</w:t>
      </w:r>
    </w:p>
    <w:p w14:paraId="79584CE1"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a parking area for people with disabilities (within the meaning of rule 203(2) of the </w:t>
      </w:r>
      <w:r w:rsidRPr="007633D2">
        <w:rPr>
          <w:rFonts w:ascii="Arial Narrow" w:hAnsi="Arial Narrow" w:cstheme="minorHAnsi"/>
          <w:i/>
        </w:rPr>
        <w:t>Australian Road Rules</w:t>
      </w:r>
      <w:r w:rsidRPr="007633D2">
        <w:rPr>
          <w:rFonts w:ascii="Arial Narrow" w:hAnsi="Arial Narrow" w:cstheme="minorHAnsi"/>
        </w:rPr>
        <w:t>);</w:t>
      </w:r>
    </w:p>
    <w:p w14:paraId="4B8A4508"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public transport or cycling infrastructure (such as bus zones, taxi zones and bike lanes);</w:t>
      </w:r>
    </w:p>
    <w:p w14:paraId="12870FF6"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other road related infrastructure; or</w:t>
      </w:r>
    </w:p>
    <w:p w14:paraId="627C11DA"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infrastructure designed to give access to roads, footpaths and buildings. </w:t>
      </w:r>
    </w:p>
    <w:p w14:paraId="4CC5CEF5"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Holder must comply with requirements of:</w:t>
      </w:r>
    </w:p>
    <w:p w14:paraId="5BA16305"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Local Government Act 1999</w:t>
      </w:r>
      <w:r w:rsidRPr="007633D2">
        <w:rPr>
          <w:rFonts w:ascii="Arial Narrow" w:hAnsi="Arial Narrow" w:cstheme="minorHAnsi"/>
        </w:rPr>
        <w:t xml:space="preserve"> and the </w:t>
      </w:r>
      <w:r w:rsidRPr="007633D2">
        <w:rPr>
          <w:rFonts w:ascii="Arial Narrow" w:hAnsi="Arial Narrow" w:cstheme="minorHAnsi"/>
          <w:i/>
        </w:rPr>
        <w:t>Local Government (General) Regulations 2013</w:t>
      </w:r>
      <w:r w:rsidRPr="007633D2">
        <w:rPr>
          <w:rFonts w:ascii="Arial Narrow" w:hAnsi="Arial Narrow" w:cstheme="minorHAnsi"/>
        </w:rPr>
        <w:t>;</w:t>
      </w:r>
    </w:p>
    <w:p w14:paraId="5960A4BC"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Food Act 2001</w:t>
      </w:r>
      <w:r w:rsidRPr="007633D2">
        <w:rPr>
          <w:rFonts w:ascii="Arial Narrow" w:hAnsi="Arial Narrow" w:cstheme="minorHAnsi"/>
        </w:rPr>
        <w:t>;</w:t>
      </w:r>
    </w:p>
    <w:p w14:paraId="6B9CAC0B"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South Australian Public Health Act 2011</w:t>
      </w:r>
      <w:r w:rsidRPr="007633D2">
        <w:rPr>
          <w:rFonts w:ascii="Arial Narrow" w:hAnsi="Arial Narrow" w:cstheme="minorHAnsi"/>
        </w:rPr>
        <w:t>;</w:t>
      </w:r>
    </w:p>
    <w:p w14:paraId="7481037A"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Environment Protection Act 1993</w:t>
      </w:r>
      <w:r w:rsidRPr="007633D2">
        <w:rPr>
          <w:rFonts w:ascii="Arial Narrow" w:hAnsi="Arial Narrow" w:cstheme="minorHAnsi"/>
        </w:rPr>
        <w:t>;</w:t>
      </w:r>
    </w:p>
    <w:p w14:paraId="146F454D"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Local Nuisance and Litter Control Act 2016</w:t>
      </w:r>
      <w:r w:rsidRPr="007633D2">
        <w:rPr>
          <w:rFonts w:ascii="Arial Narrow" w:hAnsi="Arial Narrow" w:cstheme="minorHAnsi"/>
        </w:rPr>
        <w:t>;</w:t>
      </w:r>
    </w:p>
    <w:p w14:paraId="0BC256B2"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 xml:space="preserve">the </w:t>
      </w:r>
      <w:r w:rsidRPr="007633D2">
        <w:rPr>
          <w:rFonts w:ascii="Arial Narrow" w:hAnsi="Arial Narrow" w:cstheme="minorHAnsi"/>
          <w:i/>
        </w:rPr>
        <w:t>Motor Vehicles Act 1959</w:t>
      </w:r>
      <w:r w:rsidRPr="007633D2">
        <w:rPr>
          <w:rFonts w:ascii="Arial Narrow" w:hAnsi="Arial Narrow" w:cstheme="minorHAnsi"/>
        </w:rPr>
        <w:t xml:space="preserve"> and </w:t>
      </w:r>
      <w:r w:rsidRPr="007633D2">
        <w:rPr>
          <w:rFonts w:ascii="Arial Narrow" w:hAnsi="Arial Narrow" w:cstheme="minorHAnsi"/>
          <w:i/>
        </w:rPr>
        <w:t>Road Traffic Act 1961;</w:t>
      </w:r>
    </w:p>
    <w:p w14:paraId="39849539"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any law or legislative provision relating to electrical or gas installations or appliances; and</w:t>
      </w:r>
    </w:p>
    <w:p w14:paraId="2E5D8C24" w14:textId="77777777" w:rsidR="00663E96" w:rsidRPr="007633D2" w:rsidRDefault="00663E96" w:rsidP="00116E2B">
      <w:pPr>
        <w:pStyle w:val="ListParagraph"/>
        <w:numPr>
          <w:ilvl w:val="1"/>
          <w:numId w:val="1"/>
        </w:numPr>
        <w:spacing w:line="240" w:lineRule="auto"/>
        <w:ind w:left="1276" w:hanging="709"/>
        <w:contextualSpacing w:val="0"/>
        <w:jc w:val="both"/>
        <w:rPr>
          <w:rFonts w:ascii="Arial Narrow" w:hAnsi="Arial Narrow" w:cstheme="minorHAnsi"/>
        </w:rPr>
      </w:pPr>
      <w:r w:rsidRPr="007633D2">
        <w:rPr>
          <w:rFonts w:ascii="Arial Narrow" w:hAnsi="Arial Narrow" w:cstheme="minorHAnsi"/>
        </w:rPr>
        <w:t>any other relevant law or legislative provision relating to health, safety or the environment,</w:t>
      </w:r>
    </w:p>
    <w:p w14:paraId="55D61226" w14:textId="1E138A3C" w:rsidR="00663E96" w:rsidRDefault="00663E96" w:rsidP="00116E2B">
      <w:pPr>
        <w:ind w:left="1123" w:firstLine="153"/>
        <w:jc w:val="both"/>
        <w:rPr>
          <w:rFonts w:cstheme="minorHAnsi"/>
        </w:rPr>
      </w:pPr>
      <w:r w:rsidRPr="007633D2">
        <w:rPr>
          <w:rFonts w:cstheme="minorHAnsi"/>
        </w:rPr>
        <w:t>when operating the Mobile Food Vending Business.</w:t>
      </w:r>
    </w:p>
    <w:p w14:paraId="6EAAEB9F" w14:textId="2E1E2C12" w:rsidR="00663E96" w:rsidRDefault="00663E96" w:rsidP="00116E2B">
      <w:pPr>
        <w:ind w:left="567"/>
        <w:jc w:val="both"/>
        <w:rPr>
          <w:rFonts w:cstheme="minorHAnsi"/>
        </w:rPr>
      </w:pPr>
    </w:p>
    <w:p w14:paraId="568D8B60" w14:textId="0F28BDBE" w:rsidR="00663E96" w:rsidRDefault="00663E96" w:rsidP="00663E96">
      <w:pPr>
        <w:ind w:left="567"/>
        <w:rPr>
          <w:rFonts w:cstheme="minorHAnsi"/>
        </w:rPr>
      </w:pPr>
    </w:p>
    <w:p w14:paraId="2903C9AA" w14:textId="115C359C" w:rsidR="00663E96" w:rsidRDefault="00663E96" w:rsidP="00663E96">
      <w:pPr>
        <w:ind w:left="567"/>
        <w:rPr>
          <w:rFonts w:cstheme="minorHAnsi"/>
        </w:rPr>
      </w:pPr>
    </w:p>
    <w:p w14:paraId="198153A7" w14:textId="1172E711" w:rsidR="00663E96" w:rsidRDefault="00663E96" w:rsidP="00663E96">
      <w:pPr>
        <w:ind w:left="567"/>
        <w:rPr>
          <w:rFonts w:cstheme="minorHAnsi"/>
        </w:rPr>
      </w:pPr>
    </w:p>
    <w:p w14:paraId="00172FE7" w14:textId="1495514A" w:rsidR="00663E96" w:rsidRDefault="00663E96" w:rsidP="00663E96">
      <w:pPr>
        <w:ind w:left="567"/>
        <w:rPr>
          <w:rFonts w:cstheme="minorHAnsi"/>
        </w:rPr>
      </w:pPr>
    </w:p>
    <w:p w14:paraId="3F5C4958" w14:textId="527684B6" w:rsidR="00663E96" w:rsidRDefault="00663E96" w:rsidP="00663E96">
      <w:pPr>
        <w:ind w:left="567"/>
        <w:rPr>
          <w:rFonts w:cstheme="minorHAnsi"/>
        </w:rPr>
      </w:pPr>
    </w:p>
    <w:p w14:paraId="0D61711D" w14:textId="6E3D2898" w:rsidR="00663E96" w:rsidRDefault="00663E96" w:rsidP="00663E96">
      <w:pPr>
        <w:ind w:left="567"/>
        <w:rPr>
          <w:rFonts w:cstheme="minorHAnsi"/>
        </w:rPr>
      </w:pPr>
    </w:p>
    <w:p w14:paraId="7E20500B" w14:textId="654E5AC2" w:rsidR="00663E96" w:rsidRDefault="00663E96" w:rsidP="00663E96">
      <w:pPr>
        <w:rPr>
          <w:rFonts w:cstheme="minorHAnsi"/>
          <w:b/>
          <w:u w:val="single"/>
        </w:rPr>
      </w:pPr>
      <w:r w:rsidRPr="009C3AAC">
        <w:rPr>
          <w:rFonts w:cstheme="minorHAnsi"/>
          <w:b/>
          <w:u w:val="single"/>
        </w:rPr>
        <w:t>Conditions of permit</w:t>
      </w:r>
      <w:r>
        <w:rPr>
          <w:rFonts w:cstheme="minorHAnsi"/>
          <w:b/>
          <w:u w:val="single"/>
        </w:rPr>
        <w:t xml:space="preserve"> continued</w:t>
      </w:r>
      <w:r w:rsidRPr="009C3AAC">
        <w:rPr>
          <w:rFonts w:cstheme="minorHAnsi"/>
          <w:b/>
          <w:u w:val="single"/>
        </w:rPr>
        <w:t>:</w:t>
      </w:r>
    </w:p>
    <w:p w14:paraId="3B4B3EDD" w14:textId="50B770A3" w:rsidR="00663E96" w:rsidRDefault="00663E96" w:rsidP="00663E96">
      <w:pPr>
        <w:rPr>
          <w:rFonts w:cstheme="minorHAnsi"/>
        </w:rPr>
      </w:pPr>
    </w:p>
    <w:p w14:paraId="2868FA94" w14:textId="77777777" w:rsidR="00663E96" w:rsidRPr="007633D2" w:rsidRDefault="00663E96" w:rsidP="00663E96">
      <w:pPr>
        <w:ind w:left="567"/>
        <w:rPr>
          <w:rFonts w:cstheme="minorHAnsi"/>
        </w:rPr>
      </w:pPr>
    </w:p>
    <w:p w14:paraId="10832A2D" w14:textId="195FBEEB" w:rsidR="00663E96" w:rsidRPr="00193737" w:rsidRDefault="00663E96" w:rsidP="00116E2B">
      <w:pPr>
        <w:pStyle w:val="ListParagraph"/>
        <w:numPr>
          <w:ilvl w:val="0"/>
          <w:numId w:val="1"/>
        </w:numPr>
        <w:spacing w:line="240" w:lineRule="auto"/>
        <w:ind w:left="567" w:hanging="567"/>
        <w:contextualSpacing w:val="0"/>
        <w:jc w:val="both"/>
        <w:rPr>
          <w:rFonts w:ascii="Arial Narrow" w:hAnsi="Arial Narrow" w:cstheme="minorHAnsi"/>
          <w:b/>
          <w:bCs/>
        </w:rPr>
      </w:pPr>
      <w:r w:rsidRPr="00193737">
        <w:rPr>
          <w:rFonts w:ascii="Arial Narrow" w:hAnsi="Arial Narrow" w:cstheme="minorHAnsi"/>
          <w:b/>
          <w:bCs/>
        </w:rPr>
        <w:t xml:space="preserve">The Permit Holder is responsible for all waste and litter created by the Mobile Food Vending Business or its customers.  The Permit Holder must ensure that all waste and litter caused by the Mobile Food Vending Business or its customers is removed from the location in which the Mobile Food Vending Business has operated prior to leaving that location. </w:t>
      </w:r>
      <w:r>
        <w:rPr>
          <w:rFonts w:ascii="Arial Narrow" w:hAnsi="Arial Narrow" w:cstheme="minorHAnsi"/>
          <w:b/>
          <w:bCs/>
        </w:rPr>
        <w:t>Litter/waste removal if required to be done by Council may incur a cost to the permit holder.</w:t>
      </w:r>
      <w:r w:rsidRPr="00193737">
        <w:rPr>
          <w:rFonts w:ascii="Arial Narrow" w:hAnsi="Arial Narrow" w:cstheme="minorHAnsi"/>
          <w:b/>
          <w:bCs/>
        </w:rPr>
        <w:t xml:space="preserve"> Council provided rubbish bins may not be used by the Permit Holder for the disposal of waste or litter.</w:t>
      </w:r>
    </w:p>
    <w:p w14:paraId="12F5C92E"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The Permit Holder must hold insurance as specified above whenever the Mobile Food Vending business is operating.  Evidence of the insurance held by the Permit Holder must be provided to the Council or an authorised person on request.</w:t>
      </w:r>
    </w:p>
    <w:p w14:paraId="7A33B277"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 xml:space="preserve">A breach of a condition of this permit may result in a penalty of up to $2,500 or the cancellation of this permit.  </w:t>
      </w:r>
    </w:p>
    <w:p w14:paraId="2C526762"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If the permit is cancelled, the Permit Holder must inform any council which has also issued a current mobile food vending permit to the Permit Holder of the cancellation as soon as is reasonably practicable after receiving notice of the cancellation.  A failure to provide notice may result in a penalty of up to $500.</w:t>
      </w:r>
    </w:p>
    <w:p w14:paraId="7054E0A8"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If this permit is cancelled, the Permit Holder may be prohibited by the Council from applying for a mobile food vending business permit for a period of up to 6 months (</w:t>
      </w:r>
      <w:r w:rsidRPr="007633D2">
        <w:rPr>
          <w:rFonts w:ascii="Arial Narrow" w:hAnsi="Arial Narrow" w:cstheme="minorHAnsi"/>
          <w:b/>
        </w:rPr>
        <w:t>Prohibited Period</w:t>
      </w:r>
      <w:r w:rsidRPr="007633D2">
        <w:rPr>
          <w:rFonts w:ascii="Arial Narrow" w:hAnsi="Arial Narrow" w:cstheme="minorHAnsi"/>
        </w:rPr>
        <w:t>).  The Permit Holder must inform a council to which the Permit Holder makes an application for a mobile food vending business permit during the Prohibited Period of the cancellation as soon as is reasonably practicable after receiving notice of the cancellation.  A failure to provide notice may result in a penalty of up to $500.</w:t>
      </w:r>
    </w:p>
    <w:p w14:paraId="033B86DE"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T</w:t>
      </w:r>
      <w:r>
        <w:rPr>
          <w:rFonts w:ascii="Arial Narrow" w:hAnsi="Arial Narrow" w:cstheme="minorHAnsi"/>
        </w:rPr>
        <w:t>he</w:t>
      </w:r>
      <w:r w:rsidRPr="007633D2">
        <w:rPr>
          <w:rFonts w:ascii="Arial Narrow" w:hAnsi="Arial Narrow" w:cstheme="minorHAnsi"/>
        </w:rPr>
        <w:t xml:space="preserve"> permit is personal to the Permit Holder and may only be transferred with the prior written approval of the Council.</w:t>
      </w:r>
    </w:p>
    <w:p w14:paraId="1DB1B39D" w14:textId="77777777" w:rsidR="00663E96"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193737">
        <w:rPr>
          <w:rFonts w:ascii="Arial Narrow" w:hAnsi="Arial Narrow" w:cstheme="minorHAnsi"/>
          <w:b/>
          <w:bCs/>
          <w:u w:val="single"/>
        </w:rPr>
        <w:t>The Permit Holder must be able to produce the permit at all times</w:t>
      </w:r>
      <w:r w:rsidRPr="007633D2">
        <w:rPr>
          <w:rFonts w:ascii="Arial Narrow" w:hAnsi="Arial Narrow" w:cstheme="minorHAnsi"/>
        </w:rPr>
        <w:t xml:space="preserve"> when conducting the Mobile Food Vending Business, if requested to do so by an authorised person.</w:t>
      </w:r>
    </w:p>
    <w:p w14:paraId="45445405" w14:textId="77777777" w:rsidR="00663E96" w:rsidRPr="00193737"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193737">
        <w:rPr>
          <w:rFonts w:ascii="Arial Narrow" w:hAnsi="Arial Narrow" w:cstheme="minorHAnsi"/>
        </w:rPr>
        <w:t>The permit holder must be able to produce a copy of the Food Business Notification</w:t>
      </w:r>
      <w:r>
        <w:rPr>
          <w:rFonts w:ascii="Arial Narrow" w:hAnsi="Arial Narrow" w:cstheme="minorHAnsi"/>
        </w:rPr>
        <w:t xml:space="preserve"> </w:t>
      </w:r>
      <w:r w:rsidRPr="00193737">
        <w:rPr>
          <w:rFonts w:ascii="Arial Narrow" w:hAnsi="Arial Narrow" w:cstheme="minorHAnsi"/>
        </w:rPr>
        <w:t>details from the relevant council.</w:t>
      </w:r>
    </w:p>
    <w:p w14:paraId="69582752" w14:textId="77777777" w:rsidR="00663E96" w:rsidRPr="007633D2" w:rsidRDefault="00663E96" w:rsidP="00116E2B">
      <w:pPr>
        <w:pStyle w:val="ListParagraph"/>
        <w:numPr>
          <w:ilvl w:val="0"/>
          <w:numId w:val="1"/>
        </w:numPr>
        <w:spacing w:line="240" w:lineRule="auto"/>
        <w:ind w:left="567" w:hanging="567"/>
        <w:contextualSpacing w:val="0"/>
        <w:jc w:val="both"/>
        <w:rPr>
          <w:rFonts w:ascii="Arial Narrow" w:hAnsi="Arial Narrow" w:cstheme="minorHAnsi"/>
        </w:rPr>
      </w:pPr>
      <w:r w:rsidRPr="007633D2">
        <w:rPr>
          <w:rFonts w:ascii="Arial Narrow" w:hAnsi="Arial Narrow" w:cstheme="minorHAnsi"/>
        </w:rPr>
        <w:t>In this permit:</w:t>
      </w:r>
    </w:p>
    <w:p w14:paraId="75E95704" w14:textId="77777777" w:rsidR="00663E96" w:rsidRDefault="00663E96" w:rsidP="00116E2B">
      <w:pPr>
        <w:ind w:left="567"/>
        <w:jc w:val="both"/>
        <w:rPr>
          <w:rFonts w:cstheme="minorHAnsi"/>
          <w:b/>
        </w:rPr>
      </w:pPr>
      <w:r w:rsidRPr="007633D2">
        <w:rPr>
          <w:rFonts w:cstheme="minorHAnsi"/>
          <w:b/>
        </w:rPr>
        <w:t>authorised person</w:t>
      </w:r>
      <w:r w:rsidRPr="007633D2">
        <w:rPr>
          <w:rFonts w:cstheme="minorHAnsi"/>
        </w:rPr>
        <w:t xml:space="preserve"> means an authorised person appointed by the Council pursuant to the </w:t>
      </w:r>
      <w:r w:rsidRPr="007633D2">
        <w:rPr>
          <w:rFonts w:cstheme="minorHAnsi"/>
          <w:i/>
        </w:rPr>
        <w:t>Local Government Act 1999</w:t>
      </w:r>
      <w:r w:rsidRPr="007633D2">
        <w:rPr>
          <w:rFonts w:cstheme="minorHAnsi"/>
        </w:rPr>
        <w:t>.</w:t>
      </w:r>
    </w:p>
    <w:p w14:paraId="13BC39AE" w14:textId="77777777" w:rsidR="00663E96" w:rsidRPr="007633D2" w:rsidRDefault="00663E96" w:rsidP="00116E2B">
      <w:pPr>
        <w:ind w:left="567"/>
        <w:jc w:val="both"/>
        <w:rPr>
          <w:rFonts w:cstheme="minorHAnsi"/>
        </w:rPr>
      </w:pPr>
      <w:r w:rsidRPr="007633D2">
        <w:rPr>
          <w:rFonts w:cstheme="minorHAnsi"/>
          <w:b/>
        </w:rPr>
        <w:t>operating</w:t>
      </w:r>
      <w:r w:rsidRPr="007633D2">
        <w:rPr>
          <w:rFonts w:cstheme="minorHAnsi"/>
        </w:rPr>
        <w:t xml:space="preserve"> a mobile food vending business includes:</w:t>
      </w:r>
    </w:p>
    <w:p w14:paraId="36FD7A30" w14:textId="77777777" w:rsidR="00663E96" w:rsidRPr="007633D2" w:rsidRDefault="00663E96" w:rsidP="00116E2B">
      <w:pPr>
        <w:pStyle w:val="ListParagraph"/>
        <w:numPr>
          <w:ilvl w:val="0"/>
          <w:numId w:val="2"/>
        </w:numPr>
        <w:spacing w:line="240" w:lineRule="auto"/>
        <w:ind w:left="1134" w:hanging="567"/>
        <w:contextualSpacing w:val="0"/>
        <w:jc w:val="both"/>
        <w:rPr>
          <w:rFonts w:ascii="Arial Narrow" w:hAnsi="Arial Narrow" w:cstheme="minorHAnsi"/>
        </w:rPr>
      </w:pPr>
      <w:r w:rsidRPr="007633D2">
        <w:rPr>
          <w:rFonts w:ascii="Arial Narrow" w:hAnsi="Arial Narrow" w:cstheme="minorHAnsi"/>
        </w:rPr>
        <w:t>the handling and preparation of food intended for sale;</w:t>
      </w:r>
    </w:p>
    <w:p w14:paraId="35456332" w14:textId="77777777" w:rsidR="00663E96" w:rsidRPr="007633D2" w:rsidRDefault="00663E96" w:rsidP="00116E2B">
      <w:pPr>
        <w:pStyle w:val="ListParagraph"/>
        <w:numPr>
          <w:ilvl w:val="0"/>
          <w:numId w:val="2"/>
        </w:numPr>
        <w:spacing w:line="240" w:lineRule="auto"/>
        <w:ind w:left="1134" w:hanging="567"/>
        <w:contextualSpacing w:val="0"/>
        <w:jc w:val="both"/>
        <w:rPr>
          <w:rFonts w:ascii="Arial Narrow" w:hAnsi="Arial Narrow" w:cstheme="minorHAnsi"/>
        </w:rPr>
      </w:pPr>
      <w:r w:rsidRPr="007633D2">
        <w:rPr>
          <w:rFonts w:ascii="Arial Narrow" w:hAnsi="Arial Narrow" w:cstheme="minorHAnsi"/>
        </w:rPr>
        <w:t>the selling of food;</w:t>
      </w:r>
    </w:p>
    <w:p w14:paraId="41FB5440" w14:textId="77777777" w:rsidR="00663E96" w:rsidRPr="007633D2" w:rsidRDefault="00663E96" w:rsidP="00663E96">
      <w:pPr>
        <w:pStyle w:val="ListParagraph"/>
        <w:numPr>
          <w:ilvl w:val="0"/>
          <w:numId w:val="2"/>
        </w:numPr>
        <w:spacing w:line="240" w:lineRule="auto"/>
        <w:ind w:left="1134" w:hanging="567"/>
        <w:contextualSpacing w:val="0"/>
        <w:rPr>
          <w:rFonts w:ascii="Arial Narrow" w:hAnsi="Arial Narrow" w:cstheme="minorHAnsi"/>
        </w:rPr>
      </w:pPr>
      <w:r w:rsidRPr="007633D2">
        <w:rPr>
          <w:rFonts w:ascii="Arial Narrow" w:hAnsi="Arial Narrow" w:cstheme="minorHAnsi"/>
        </w:rPr>
        <w:t>transporting the mobile food vending business to, from and within the Council area;</w:t>
      </w:r>
    </w:p>
    <w:p w14:paraId="61DBE1FB" w14:textId="77777777" w:rsidR="00663E96" w:rsidRPr="007633D2" w:rsidRDefault="00663E96" w:rsidP="00663E96">
      <w:pPr>
        <w:pStyle w:val="ListParagraph"/>
        <w:numPr>
          <w:ilvl w:val="0"/>
          <w:numId w:val="2"/>
        </w:numPr>
        <w:spacing w:line="240" w:lineRule="auto"/>
        <w:ind w:left="1134" w:hanging="567"/>
        <w:contextualSpacing w:val="0"/>
        <w:rPr>
          <w:rFonts w:ascii="Arial Narrow" w:hAnsi="Arial Narrow" w:cstheme="minorHAnsi"/>
        </w:rPr>
      </w:pPr>
      <w:r w:rsidRPr="007633D2">
        <w:rPr>
          <w:rFonts w:ascii="Arial Narrow" w:hAnsi="Arial Narrow" w:cstheme="minorHAnsi"/>
        </w:rPr>
        <w:t>parking the mobile food vending business; and</w:t>
      </w:r>
    </w:p>
    <w:p w14:paraId="4B794601" w14:textId="77777777" w:rsidR="00663E96" w:rsidRPr="007633D2" w:rsidRDefault="00663E96" w:rsidP="00663E96">
      <w:pPr>
        <w:pStyle w:val="ListParagraph"/>
        <w:numPr>
          <w:ilvl w:val="0"/>
          <w:numId w:val="2"/>
        </w:numPr>
        <w:spacing w:line="240" w:lineRule="auto"/>
        <w:ind w:left="1134" w:hanging="567"/>
        <w:contextualSpacing w:val="0"/>
        <w:rPr>
          <w:rFonts w:ascii="Arial Narrow" w:hAnsi="Arial Narrow" w:cstheme="minorHAnsi"/>
        </w:rPr>
      </w:pPr>
      <w:r w:rsidRPr="007633D2">
        <w:rPr>
          <w:rFonts w:ascii="Arial Narrow" w:hAnsi="Arial Narrow" w:cstheme="minorHAnsi"/>
        </w:rPr>
        <w:t>setting up and dismantling the mobile food vending business.</w:t>
      </w:r>
    </w:p>
    <w:p w14:paraId="067F7CD1" w14:textId="77777777" w:rsidR="00663E96" w:rsidRPr="007633D2" w:rsidRDefault="00663E96" w:rsidP="00663E96">
      <w:pPr>
        <w:ind w:left="149" w:right="-20"/>
        <w:rPr>
          <w:rFonts w:cs="Times New Roman"/>
        </w:rPr>
      </w:pPr>
    </w:p>
    <w:p w14:paraId="63E41958" w14:textId="77777777" w:rsidR="00663E96" w:rsidRPr="007633D2" w:rsidRDefault="00663E96" w:rsidP="00663E96">
      <w:pPr>
        <w:ind w:left="149" w:right="-20"/>
        <w:rPr>
          <w:rFonts w:cs="Times New Roman"/>
          <w:b/>
        </w:rPr>
      </w:pPr>
      <w:r w:rsidRPr="007633D2">
        <w:rPr>
          <w:rFonts w:cs="Times New Roman"/>
          <w:b/>
        </w:rPr>
        <w:t>Meter box access for Mobile Food Vendors</w:t>
      </w:r>
    </w:p>
    <w:p w14:paraId="40AD2062" w14:textId="77777777" w:rsidR="00663E96" w:rsidRPr="007633D2" w:rsidRDefault="00663E96" w:rsidP="00663E96">
      <w:pPr>
        <w:ind w:left="149" w:right="-20"/>
        <w:rPr>
          <w:rFonts w:cs="Times New Roman"/>
        </w:rPr>
      </w:pPr>
      <w:r w:rsidRPr="007633D2">
        <w:rPr>
          <w:rFonts w:cs="Times New Roman"/>
        </w:rPr>
        <w:t>Mobile food vendors requiring access to meter boxes in the Berri Barmera Council area will be required to;</w:t>
      </w:r>
    </w:p>
    <w:p w14:paraId="4CC01A28" w14:textId="77777777" w:rsidR="00663E96" w:rsidRPr="007633D2" w:rsidRDefault="00663E96" w:rsidP="00663E96">
      <w:pPr>
        <w:pStyle w:val="ListParagraph"/>
        <w:widowControl w:val="0"/>
        <w:numPr>
          <w:ilvl w:val="0"/>
          <w:numId w:val="3"/>
        </w:numPr>
        <w:spacing w:line="240" w:lineRule="auto"/>
        <w:ind w:right="-20"/>
        <w:rPr>
          <w:rFonts w:ascii="Arial Narrow" w:eastAsia="Times New Roman" w:hAnsi="Arial Narrow"/>
        </w:rPr>
      </w:pPr>
      <w:r w:rsidRPr="007633D2">
        <w:rPr>
          <w:rFonts w:ascii="Arial Narrow" w:eastAsia="Times New Roman" w:hAnsi="Arial Narrow"/>
        </w:rPr>
        <w:t>A deposit of $20 is required at the time of application for the meter boxes</w:t>
      </w:r>
    </w:p>
    <w:p w14:paraId="00B8401C" w14:textId="77777777" w:rsidR="00663E96" w:rsidRPr="007633D2" w:rsidRDefault="00663E96" w:rsidP="00663E96">
      <w:pPr>
        <w:pStyle w:val="ListParagraph"/>
        <w:widowControl w:val="0"/>
        <w:numPr>
          <w:ilvl w:val="0"/>
          <w:numId w:val="3"/>
        </w:numPr>
        <w:spacing w:line="240" w:lineRule="auto"/>
        <w:ind w:right="-20"/>
        <w:rPr>
          <w:rFonts w:ascii="Arial Narrow" w:eastAsia="Times New Roman" w:hAnsi="Arial Narrow"/>
        </w:rPr>
      </w:pPr>
      <w:r w:rsidRPr="007633D2">
        <w:rPr>
          <w:rFonts w:ascii="Arial Narrow" w:eastAsia="Times New Roman" w:hAnsi="Arial Narrow"/>
        </w:rPr>
        <w:t>A fee of $5.00 per usage</w:t>
      </w:r>
    </w:p>
    <w:p w14:paraId="378021E7" w14:textId="77777777" w:rsidR="00663E96" w:rsidRPr="007633D2" w:rsidRDefault="00663E96" w:rsidP="00663E96">
      <w:pPr>
        <w:rPr>
          <w:rFonts w:cstheme="minorHAnsi"/>
        </w:rPr>
      </w:pPr>
      <w:r w:rsidRPr="007633D2">
        <w:t>Notification to council prior to event or use</w:t>
      </w:r>
    </w:p>
    <w:p w14:paraId="45893F61" w14:textId="561F6423" w:rsidR="00051546" w:rsidRPr="00FD78A7" w:rsidRDefault="00051546" w:rsidP="0030257B">
      <w:pPr>
        <w:pStyle w:val="Default"/>
        <w:jc w:val="both"/>
        <w:rPr>
          <w:szCs w:val="22"/>
          <w:lang w:val="en-US"/>
        </w:rPr>
      </w:pPr>
    </w:p>
    <w:sectPr w:rsidR="00051546" w:rsidRPr="00FD78A7" w:rsidSect="00051546">
      <w:type w:val="continuous"/>
      <w:pgSz w:w="11906" w:h="16838" w:code="9"/>
      <w:pgMar w:top="1276" w:right="424" w:bottom="142" w:left="567" w:header="137" w:footer="567" w:gutter="0"/>
      <w:cols w:space="708" w:equalWidth="0">
        <w:col w:w="10632"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2E2F" w14:textId="77777777" w:rsidR="006510EF" w:rsidRDefault="006510EF" w:rsidP="00C2272B">
      <w:r>
        <w:separator/>
      </w:r>
    </w:p>
  </w:endnote>
  <w:endnote w:type="continuationSeparator" w:id="0">
    <w:p w14:paraId="43069575" w14:textId="77777777" w:rsidR="006510EF" w:rsidRDefault="006510EF" w:rsidP="00C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65F0" w14:textId="77777777" w:rsidR="00C2272B" w:rsidRDefault="004A3D7D">
    <w:pPr>
      <w:pStyle w:val="Footer"/>
    </w:pPr>
    <w:r>
      <w:rPr>
        <w:noProof/>
        <w:lang w:eastAsia="en-AU"/>
      </w:rPr>
      <w:drawing>
        <wp:anchor distT="0" distB="0" distL="114300" distR="114300" simplePos="0" relativeHeight="251657216" behindDoc="1" locked="0" layoutInCell="1" allowOverlap="1" wp14:anchorId="34F6EF9D" wp14:editId="005322B8">
          <wp:simplePos x="0" y="0"/>
          <wp:positionH relativeFrom="page">
            <wp:posOffset>71390</wp:posOffset>
          </wp:positionH>
          <wp:positionV relativeFrom="page">
            <wp:posOffset>8915400</wp:posOffset>
          </wp:positionV>
          <wp:extent cx="7503090" cy="1889952"/>
          <wp:effectExtent l="0" t="0" r="317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090" cy="1889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69C1A" w14:textId="77777777" w:rsidR="00C2272B" w:rsidRDefault="00C2272B" w:rsidP="00E8557D">
    <w:pPr>
      <w:pStyle w:val="Footer"/>
      <w:tabs>
        <w:tab w:val="clear" w:pos="902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AB9E" w14:textId="77777777" w:rsidR="006510EF" w:rsidRDefault="006510EF" w:rsidP="00C2272B">
      <w:r>
        <w:separator/>
      </w:r>
    </w:p>
  </w:footnote>
  <w:footnote w:type="continuationSeparator" w:id="0">
    <w:p w14:paraId="5D476828" w14:textId="77777777" w:rsidR="006510EF" w:rsidRDefault="006510EF" w:rsidP="00C2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0F5" w14:textId="495A6E2D" w:rsidR="00BE0C58" w:rsidRDefault="00051546">
    <w:pPr>
      <w:pStyle w:val="Header"/>
    </w:pPr>
    <w:r>
      <w:rPr>
        <w:noProof/>
        <w:lang w:eastAsia="en-AU"/>
      </w:rPr>
      <mc:AlternateContent>
        <mc:Choice Requires="wps">
          <w:drawing>
            <wp:anchor distT="0" distB="0" distL="114300" distR="114300" simplePos="0" relativeHeight="251660288" behindDoc="0" locked="0" layoutInCell="1" allowOverlap="1" wp14:anchorId="6C881238" wp14:editId="615C22AC">
              <wp:simplePos x="0" y="0"/>
              <wp:positionH relativeFrom="column">
                <wp:posOffset>3099435</wp:posOffset>
              </wp:positionH>
              <wp:positionV relativeFrom="paragraph">
                <wp:posOffset>151130</wp:posOffset>
              </wp:positionV>
              <wp:extent cx="3460750" cy="714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F09" w14:textId="60479F30" w:rsidR="00F409B9" w:rsidRDefault="00663E96" w:rsidP="00BE0C58">
                          <w:pPr>
                            <w:jc w:val="right"/>
                            <w:rPr>
                              <w:b/>
                              <w:sz w:val="36"/>
                              <w:szCs w:val="36"/>
                            </w:rPr>
                          </w:pPr>
                          <w:r>
                            <w:rPr>
                              <w:b/>
                              <w:sz w:val="36"/>
                              <w:szCs w:val="36"/>
                            </w:rPr>
                            <w:t>Mobile Food Vendor Permit Application</w:t>
                          </w:r>
                        </w:p>
                        <w:p w14:paraId="428F2F66" w14:textId="766C2F44" w:rsidR="00051546" w:rsidRPr="00732F70" w:rsidRDefault="001E192D" w:rsidP="00BE0C58">
                          <w:pPr>
                            <w:jc w:val="right"/>
                            <w:rPr>
                              <w:b/>
                              <w:sz w:val="36"/>
                              <w:szCs w:val="36"/>
                            </w:rPr>
                          </w:pPr>
                          <w:r w:rsidRPr="001E192D">
                            <w:rPr>
                              <w:b/>
                              <w:sz w:val="28"/>
                              <w:szCs w:val="28"/>
                            </w:rPr>
                            <w:t xml:space="preserve"> </w:t>
                          </w:r>
                          <w:r w:rsidRPr="001E192D">
                            <w:rPr>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81238" id="_x0000_t202" coordsize="21600,21600" o:spt="202" path="m,l,21600r21600,l21600,xe">
              <v:stroke joinstyle="miter"/>
              <v:path gradientshapeok="t" o:connecttype="rect"/>
            </v:shapetype>
            <v:shape id="Text Box 2" o:spid="_x0000_s1026" type="#_x0000_t202" style="position:absolute;margin-left:244.05pt;margin-top:11.9pt;width:27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" filled="f" stroked="f">
              <v:textbox>
                <w:txbxContent>
                  <w:p w14:paraId="2F5E3F09" w14:textId="60479F30" w:rsidR="00F409B9" w:rsidRDefault="00663E96" w:rsidP="00BE0C58">
                    <w:pPr>
                      <w:jc w:val="right"/>
                      <w:rPr>
                        <w:b/>
                        <w:sz w:val="36"/>
                        <w:szCs w:val="36"/>
                      </w:rPr>
                    </w:pPr>
                    <w:r>
                      <w:rPr>
                        <w:b/>
                        <w:sz w:val="36"/>
                        <w:szCs w:val="36"/>
                      </w:rPr>
                      <w:t>Mobile Food Vendor Permit Application</w:t>
                    </w:r>
                  </w:p>
                  <w:p w14:paraId="428F2F66" w14:textId="766C2F44" w:rsidR="00051546" w:rsidRPr="00732F70" w:rsidRDefault="001E192D" w:rsidP="00BE0C58">
                    <w:pPr>
                      <w:jc w:val="right"/>
                      <w:rPr>
                        <w:b/>
                        <w:sz w:val="36"/>
                        <w:szCs w:val="36"/>
                      </w:rPr>
                    </w:pPr>
                    <w:r w:rsidRPr="001E192D">
                      <w:rPr>
                        <w:b/>
                        <w:sz w:val="28"/>
                        <w:szCs w:val="28"/>
                      </w:rPr>
                      <w:t xml:space="preserve"> </w:t>
                    </w:r>
                    <w:r w:rsidRPr="001E192D">
                      <w:rPr>
                        <w:b/>
                        <w:sz w:val="40"/>
                        <w:szCs w:val="40"/>
                      </w:rPr>
                      <w:t xml:space="preserve"> </w:t>
                    </w:r>
                  </w:p>
                </w:txbxContent>
              </v:textbox>
            </v:shape>
          </w:pict>
        </mc:Fallback>
      </mc:AlternateContent>
    </w:r>
    <w:r w:rsidR="00916420">
      <w:rPr>
        <w:noProof/>
        <w:lang w:eastAsia="en-AU"/>
      </w:rPr>
      <w:drawing>
        <wp:anchor distT="0" distB="0" distL="114300" distR="114300" simplePos="0" relativeHeight="251663360" behindDoc="1" locked="0" layoutInCell="1" allowOverlap="1" wp14:anchorId="3185444D" wp14:editId="609A0BD2">
          <wp:simplePos x="0" y="0"/>
          <wp:positionH relativeFrom="margin">
            <wp:posOffset>-1477645</wp:posOffset>
          </wp:positionH>
          <wp:positionV relativeFrom="paragraph">
            <wp:posOffset>807990</wp:posOffset>
          </wp:positionV>
          <wp:extent cx="9060873" cy="40365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ve Double Wave - Blue - NEW.png"/>
                  <pic:cNvPicPr/>
                </pic:nvPicPr>
                <pic:blipFill>
                  <a:blip r:embed="rId1">
                    <a:extLst>
                      <a:ext uri="{28A0092B-C50C-407E-A947-70E740481C1C}">
                        <a14:useLocalDpi xmlns:a14="http://schemas.microsoft.com/office/drawing/2010/main" val="0"/>
                      </a:ext>
                    </a:extLst>
                  </a:blip>
                  <a:stretch>
                    <a:fillRect/>
                  </a:stretch>
                </pic:blipFill>
                <pic:spPr>
                  <a:xfrm>
                    <a:off x="0" y="0"/>
                    <a:ext cx="9060873" cy="403652"/>
                  </a:xfrm>
                  <a:prstGeom prst="rect">
                    <a:avLst/>
                  </a:prstGeom>
                </pic:spPr>
              </pic:pic>
            </a:graphicData>
          </a:graphic>
          <wp14:sizeRelH relativeFrom="page">
            <wp14:pctWidth>0</wp14:pctWidth>
          </wp14:sizeRelH>
          <wp14:sizeRelV relativeFrom="page">
            <wp14:pctHeight>0</wp14:pctHeight>
          </wp14:sizeRelV>
        </wp:anchor>
      </w:drawing>
    </w:r>
    <w:r w:rsidR="00C567F0">
      <w:rPr>
        <w:noProof/>
        <w:sz w:val="12"/>
        <w:lang w:eastAsia="en-AU"/>
      </w:rPr>
      <w:drawing>
        <wp:anchor distT="0" distB="0" distL="114300" distR="114300" simplePos="0" relativeHeight="251654144" behindDoc="1" locked="0" layoutInCell="1" allowOverlap="1" wp14:anchorId="10C46CEE" wp14:editId="29230851">
          <wp:simplePos x="0" y="0"/>
          <wp:positionH relativeFrom="column">
            <wp:posOffset>-342535</wp:posOffset>
          </wp:positionH>
          <wp:positionV relativeFrom="paragraph">
            <wp:posOffset>194310</wp:posOffset>
          </wp:positionV>
          <wp:extent cx="1770380" cy="539750"/>
          <wp:effectExtent l="0" t="0" r="1270" b="0"/>
          <wp:wrapNone/>
          <wp:docPr id="18" name="Picture 18" descr="BerriBarmera_Logo_Tagline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iBarmera_Logo_Tagline_CMYK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038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A29"/>
    <w:multiLevelType w:val="hybridMultilevel"/>
    <w:tmpl w:val="3A702FF6"/>
    <w:lvl w:ilvl="0" w:tplc="0C090001">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1" w15:restartNumberingAfterBreak="0">
    <w:nsid w:val="32DD08B0"/>
    <w:multiLevelType w:val="hybridMultilevel"/>
    <w:tmpl w:val="E1AE7B1A"/>
    <w:lvl w:ilvl="0" w:tplc="AD3C831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76072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23553">
      <o:colormru v:ext="edit" colors="#35a4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C7"/>
    <w:rsid w:val="00006361"/>
    <w:rsid w:val="00051546"/>
    <w:rsid w:val="00081E85"/>
    <w:rsid w:val="00116E2B"/>
    <w:rsid w:val="001261CC"/>
    <w:rsid w:val="0015359F"/>
    <w:rsid w:val="00156921"/>
    <w:rsid w:val="00164683"/>
    <w:rsid w:val="001E192D"/>
    <w:rsid w:val="001E43E5"/>
    <w:rsid w:val="00292F61"/>
    <w:rsid w:val="002C3F93"/>
    <w:rsid w:val="0030257B"/>
    <w:rsid w:val="00373D86"/>
    <w:rsid w:val="0037605A"/>
    <w:rsid w:val="0038315C"/>
    <w:rsid w:val="003D2A14"/>
    <w:rsid w:val="00446AD0"/>
    <w:rsid w:val="00460118"/>
    <w:rsid w:val="00463109"/>
    <w:rsid w:val="00483D77"/>
    <w:rsid w:val="004A3D7D"/>
    <w:rsid w:val="004D48F7"/>
    <w:rsid w:val="005567E1"/>
    <w:rsid w:val="0062147D"/>
    <w:rsid w:val="00626FC0"/>
    <w:rsid w:val="00637600"/>
    <w:rsid w:val="006510EF"/>
    <w:rsid w:val="00663E96"/>
    <w:rsid w:val="00690170"/>
    <w:rsid w:val="00732F70"/>
    <w:rsid w:val="008D206C"/>
    <w:rsid w:val="008D7DCE"/>
    <w:rsid w:val="008E0EC7"/>
    <w:rsid w:val="008F7674"/>
    <w:rsid w:val="00916420"/>
    <w:rsid w:val="00982E41"/>
    <w:rsid w:val="00AB6B8D"/>
    <w:rsid w:val="00B44B66"/>
    <w:rsid w:val="00B77A84"/>
    <w:rsid w:val="00B92D14"/>
    <w:rsid w:val="00BC258F"/>
    <w:rsid w:val="00BD468D"/>
    <w:rsid w:val="00BE0C58"/>
    <w:rsid w:val="00C04CB6"/>
    <w:rsid w:val="00C1314B"/>
    <w:rsid w:val="00C2272B"/>
    <w:rsid w:val="00C567F0"/>
    <w:rsid w:val="00CE149C"/>
    <w:rsid w:val="00CE6502"/>
    <w:rsid w:val="00CE7D69"/>
    <w:rsid w:val="00D44DFE"/>
    <w:rsid w:val="00D9104B"/>
    <w:rsid w:val="00D96DB3"/>
    <w:rsid w:val="00DE0A08"/>
    <w:rsid w:val="00E21276"/>
    <w:rsid w:val="00E30921"/>
    <w:rsid w:val="00E35410"/>
    <w:rsid w:val="00E37C1A"/>
    <w:rsid w:val="00E83F54"/>
    <w:rsid w:val="00E8557D"/>
    <w:rsid w:val="00F36FDF"/>
    <w:rsid w:val="00F409B9"/>
    <w:rsid w:val="00FD7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35a4e0"/>
    </o:shapedefaults>
    <o:shapelayout v:ext="edit">
      <o:idmap v:ext="edit" data="1"/>
    </o:shapelayout>
  </w:shapeDefaults>
  <w:decimalSymbol w:val="."/>
  <w:listSeparator w:val=","/>
  <w14:docId w14:val="3C802A4F"/>
  <w15:docId w15:val="{345A1EF0-A540-46BD-8B9C-250D5D81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cs="Arial"/>
      <w:bCs/>
      <w:position w:val="-6"/>
      <w:sz w:val="22"/>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tabs>
        <w:tab w:val="right" w:pos="4479"/>
      </w:tabs>
      <w:jc w:val="center"/>
      <w:outlineLvl w:val="1"/>
    </w:pPr>
    <w:rPr>
      <w:b/>
      <w:bCs w:val="0"/>
      <w:lang w:val="en-US"/>
    </w:rPr>
  </w:style>
  <w:style w:type="paragraph" w:styleId="Heading3">
    <w:name w:val="heading 3"/>
    <w:basedOn w:val="Normal"/>
    <w:next w:val="Normal"/>
    <w:qFormat/>
    <w:pPr>
      <w:keepNext/>
      <w:tabs>
        <w:tab w:val="right" w:pos="4479"/>
        <w:tab w:val="left" w:pos="5640"/>
      </w:tabs>
      <w:outlineLvl w:val="2"/>
    </w:pPr>
    <w:rPr>
      <w:b/>
      <w:bCs w:val="0"/>
      <w:sz w:val="20"/>
      <w:lang w:val="en-US"/>
    </w:rPr>
  </w:style>
  <w:style w:type="paragraph" w:styleId="Heading4">
    <w:name w:val="heading 4"/>
    <w:basedOn w:val="Normal"/>
    <w:next w:val="Normal"/>
    <w:qFormat/>
    <w:pPr>
      <w:keepNext/>
      <w:ind w:left="3720"/>
      <w:outlineLvl w:val="3"/>
    </w:pPr>
    <w:rPr>
      <w:b/>
      <w:bCs w:val="0"/>
      <w:sz w:val="24"/>
      <w:lang w:val="en-US"/>
    </w:rPr>
  </w:style>
  <w:style w:type="paragraph" w:styleId="Heading5">
    <w:name w:val="heading 5"/>
    <w:basedOn w:val="Normal"/>
    <w:next w:val="Normal"/>
    <w:qFormat/>
    <w:pPr>
      <w:keepNext/>
      <w:tabs>
        <w:tab w:val="right" w:pos="4479"/>
      </w:tabs>
      <w:outlineLvl w:val="4"/>
    </w:pPr>
    <w:rPr>
      <w:b/>
      <w:bCs w:val="0"/>
      <w:sz w:val="16"/>
      <w:lang w:val="en-US"/>
    </w:rPr>
  </w:style>
  <w:style w:type="paragraph" w:styleId="Heading6">
    <w:name w:val="heading 6"/>
    <w:basedOn w:val="Normal"/>
    <w:next w:val="Normal"/>
    <w:qFormat/>
    <w:pPr>
      <w:keepNext/>
      <w:tabs>
        <w:tab w:val="right" w:pos="4479"/>
      </w:tabs>
      <w:outlineLvl w:val="5"/>
    </w:pPr>
    <w:rPr>
      <w:b/>
      <w:bCs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unhideWhenUsed/>
    <w:rsid w:val="00C2272B"/>
    <w:pPr>
      <w:tabs>
        <w:tab w:val="center" w:pos="4513"/>
        <w:tab w:val="right" w:pos="9026"/>
      </w:tabs>
    </w:pPr>
  </w:style>
  <w:style w:type="paragraph" w:styleId="EnvelopeAddress">
    <w:name w:val="envelope address"/>
    <w:basedOn w:val="Normal"/>
    <w:semiHidden/>
    <w:pPr>
      <w:framePr w:w="7920" w:h="1980" w:hRule="exact" w:hSpace="180" w:wrap="auto" w:hAnchor="page" w:xAlign="center" w:yAlign="bottom"/>
      <w:ind w:left="2880"/>
    </w:pPr>
    <w:rPr>
      <w:rFonts w:ascii="Tahoma" w:hAnsi="Tahoma"/>
    </w:rPr>
  </w:style>
  <w:style w:type="character" w:customStyle="1" w:styleId="FooterChar">
    <w:name w:val="Footer Char"/>
    <w:link w:val="Footer"/>
    <w:uiPriority w:val="99"/>
    <w:rsid w:val="00C2272B"/>
    <w:rPr>
      <w:rFonts w:ascii="Arial Narrow" w:hAnsi="Arial Narrow" w:cs="Arial"/>
      <w:bCs/>
      <w:position w:val="-6"/>
      <w:sz w:val="22"/>
      <w:szCs w:val="24"/>
      <w:lang w:eastAsia="en-US"/>
    </w:rPr>
  </w:style>
  <w:style w:type="paragraph" w:customStyle="1" w:styleId="Default">
    <w:name w:val="Default"/>
    <w:rsid w:val="00051546"/>
    <w:pPr>
      <w:autoSpaceDE w:val="0"/>
      <w:autoSpaceDN w:val="0"/>
      <w:adjustRightInd w:val="0"/>
    </w:pPr>
    <w:rPr>
      <w:rFonts w:ascii="Arial" w:hAnsi="Arial" w:cs="Arial"/>
      <w:color w:val="000000"/>
      <w:sz w:val="24"/>
      <w:szCs w:val="24"/>
    </w:rPr>
  </w:style>
  <w:style w:type="table" w:styleId="TableGrid">
    <w:name w:val="Table Grid"/>
    <w:basedOn w:val="TableNormal"/>
    <w:uiPriority w:val="59"/>
    <w:unhideWhenUsed/>
    <w:rsid w:val="0005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E96"/>
    <w:pPr>
      <w:spacing w:after="160" w:line="259" w:lineRule="auto"/>
      <w:ind w:left="720"/>
      <w:contextualSpacing/>
    </w:pPr>
    <w:rPr>
      <w:rFonts w:ascii="Arial" w:eastAsiaTheme="minorHAnsi" w:hAnsi="Arial" w:cstheme="minorBidi"/>
      <w:bCs w:val="0"/>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FECD-F772-4703-9070-7328039A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5482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BERRI BARMERA COUNCIL</vt:lpstr>
    </vt:vector>
  </TitlesOfParts>
  <Company>Mid Murray Council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 BARMERA COUNCIL</dc:title>
  <dc:creator>Cheryle Pedler</dc:creator>
  <cp:lastModifiedBy>Cathy LeMaistre</cp:lastModifiedBy>
  <cp:revision>3</cp:revision>
  <cp:lastPrinted>2020-05-07T03:14:00Z</cp:lastPrinted>
  <dcterms:created xsi:type="dcterms:W3CDTF">2022-07-19T04:22:00Z</dcterms:created>
  <dcterms:modified xsi:type="dcterms:W3CDTF">2022-07-19T05:44:00Z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