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3"/>
        <w:gridCol w:w="6894"/>
      </w:tblGrid>
      <w:tr w:rsidR="00F47969" w14:paraId="429C4EEA" w14:textId="77777777" w:rsidTr="00F47969">
        <w:tc>
          <w:tcPr>
            <w:tcW w:w="2553" w:type="dxa"/>
            <w:hideMark/>
          </w:tcPr>
          <w:p w14:paraId="3D4A1157" w14:textId="0C8E3B57" w:rsidR="00F47969" w:rsidRDefault="00F47969">
            <w:pPr>
              <w:widowControl w:val="0"/>
              <w:autoSpaceDE w:val="0"/>
              <w:autoSpaceDN w:val="0"/>
              <w:adjustRightInd w:val="0"/>
              <w:spacing w:before="99"/>
              <w:ind w:right="1817"/>
              <w:jc w:val="center"/>
              <w:rPr>
                <w:rFonts w:ascii="Century Gothic" w:hAnsi="Century Gothic" w:cs="Arial"/>
                <w:b/>
                <w:bCs/>
                <w:sz w:val="28"/>
                <w:szCs w:val="28"/>
              </w:rPr>
            </w:pPr>
            <w:bookmarkStart w:id="0" w:name="_GoBack"/>
            <w:bookmarkEnd w:id="0"/>
            <w:r>
              <w:rPr>
                <w:rFonts w:ascii="Century Gothic" w:hAnsi="Century Gothic" w:cs="Arial"/>
                <w:b/>
                <w:noProof/>
                <w:sz w:val="28"/>
                <w:szCs w:val="28"/>
                <w:lang w:eastAsia="en-AU"/>
              </w:rPr>
              <w:drawing>
                <wp:inline distT="0" distB="0" distL="0" distR="0" wp14:anchorId="3C0C41EE" wp14:editId="2C9FE12D">
                  <wp:extent cx="13335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inline>
              </w:drawing>
            </w:r>
          </w:p>
        </w:tc>
        <w:tc>
          <w:tcPr>
            <w:tcW w:w="6894" w:type="dxa"/>
            <w:hideMark/>
          </w:tcPr>
          <w:p w14:paraId="5D881430" w14:textId="77777777" w:rsidR="00F47969" w:rsidRDefault="00F47969">
            <w:pPr>
              <w:widowControl w:val="0"/>
              <w:autoSpaceDE w:val="0"/>
              <w:autoSpaceDN w:val="0"/>
              <w:adjustRightInd w:val="0"/>
              <w:spacing w:before="99"/>
              <w:ind w:right="1817"/>
              <w:jc w:val="center"/>
              <w:rPr>
                <w:rFonts w:ascii="Century Gothic" w:hAnsi="Century Gothic" w:cs="Arial"/>
                <w:b/>
                <w:bCs/>
                <w:w w:val="99"/>
                <w:sz w:val="28"/>
                <w:szCs w:val="28"/>
              </w:rPr>
            </w:pPr>
            <w:r>
              <w:rPr>
                <w:rFonts w:ascii="Century Gothic" w:hAnsi="Century Gothic" w:cs="Arial"/>
                <w:b/>
                <w:bCs/>
                <w:sz w:val="28"/>
                <w:szCs w:val="28"/>
              </w:rPr>
              <w:t xml:space="preserve">Berri Barmera </w:t>
            </w:r>
            <w:r>
              <w:rPr>
                <w:rFonts w:ascii="Century Gothic" w:hAnsi="Century Gothic" w:cs="Arial"/>
                <w:b/>
                <w:bCs/>
                <w:w w:val="99"/>
                <w:sz w:val="28"/>
                <w:szCs w:val="28"/>
              </w:rPr>
              <w:t>C</w:t>
            </w:r>
            <w:r>
              <w:rPr>
                <w:rFonts w:ascii="Century Gothic" w:hAnsi="Century Gothic" w:cs="Arial"/>
                <w:b/>
                <w:bCs/>
                <w:spacing w:val="1"/>
                <w:w w:val="99"/>
                <w:sz w:val="28"/>
                <w:szCs w:val="28"/>
              </w:rPr>
              <w:t>o</w:t>
            </w:r>
            <w:r>
              <w:rPr>
                <w:rFonts w:ascii="Century Gothic" w:hAnsi="Century Gothic" w:cs="Arial"/>
                <w:b/>
                <w:bCs/>
                <w:w w:val="99"/>
                <w:sz w:val="28"/>
                <w:szCs w:val="28"/>
              </w:rPr>
              <w:t>uncil</w:t>
            </w:r>
          </w:p>
          <w:p w14:paraId="487B709F" w14:textId="6CE5D3C5" w:rsidR="00F47969" w:rsidRDefault="00F47969" w:rsidP="003C2E5D">
            <w:pPr>
              <w:widowControl w:val="0"/>
              <w:autoSpaceDE w:val="0"/>
              <w:autoSpaceDN w:val="0"/>
              <w:adjustRightInd w:val="0"/>
              <w:spacing w:before="99"/>
              <w:ind w:right="1678"/>
              <w:jc w:val="center"/>
              <w:rPr>
                <w:rFonts w:ascii="Century Gothic" w:hAnsi="Century Gothic" w:cs="Arial"/>
                <w:b/>
                <w:bCs/>
                <w:sz w:val="28"/>
                <w:szCs w:val="28"/>
              </w:rPr>
            </w:pPr>
            <w:r>
              <w:rPr>
                <w:rFonts w:ascii="Century Gothic" w:hAnsi="Century Gothic" w:cs="Arial"/>
                <w:b/>
                <w:bCs/>
                <w:w w:val="99"/>
                <w:sz w:val="28"/>
                <w:szCs w:val="28"/>
              </w:rPr>
              <w:t>Ce</w:t>
            </w:r>
            <w:r w:rsidR="003C2E5D">
              <w:rPr>
                <w:rFonts w:ascii="Century Gothic" w:hAnsi="Century Gothic" w:cs="Arial"/>
                <w:b/>
                <w:bCs/>
                <w:w w:val="99"/>
                <w:sz w:val="28"/>
                <w:szCs w:val="28"/>
              </w:rPr>
              <w:t>ntenary Grants Scheme</w:t>
            </w:r>
          </w:p>
        </w:tc>
      </w:tr>
    </w:tbl>
    <w:p w14:paraId="018C47F8" w14:textId="087FE7B9" w:rsidR="00F47969" w:rsidRDefault="00F47969" w:rsidP="00F47969">
      <w:pPr>
        <w:widowControl w:val="0"/>
        <w:autoSpaceDE w:val="0"/>
        <w:autoSpaceDN w:val="0"/>
        <w:adjustRightInd w:val="0"/>
        <w:spacing w:after="0" w:line="240" w:lineRule="auto"/>
        <w:ind w:left="3248" w:right="1817"/>
        <w:jc w:val="center"/>
        <w:rPr>
          <w:rFonts w:ascii="Century Gothic" w:eastAsia="Times New Roman" w:hAnsi="Century Gothic" w:cs="Arial"/>
          <w:b/>
          <w:bCs/>
          <w:sz w:val="28"/>
          <w:szCs w:val="28"/>
          <w:lang w:eastAsia="en-AU"/>
        </w:rPr>
      </w:pPr>
      <w:r>
        <w:rPr>
          <w:rFonts w:ascii="Calibri" w:eastAsia="Times New Roman" w:hAnsi="Calibri"/>
          <w:noProof/>
          <w:lang w:eastAsia="en-AU"/>
        </w:rPr>
        <mc:AlternateContent>
          <mc:Choice Requires="wps">
            <w:drawing>
              <wp:anchor distT="0" distB="0" distL="114300" distR="114300" simplePos="0" relativeHeight="251659264" behindDoc="1" locked="0" layoutInCell="0" allowOverlap="1" wp14:anchorId="397797ED" wp14:editId="740BEC94">
                <wp:simplePos x="0" y="0"/>
                <wp:positionH relativeFrom="page">
                  <wp:posOffset>605155</wp:posOffset>
                </wp:positionH>
                <wp:positionV relativeFrom="paragraph">
                  <wp:posOffset>244475</wp:posOffset>
                </wp:positionV>
                <wp:extent cx="6217920" cy="0"/>
                <wp:effectExtent l="0" t="0" r="1143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0"/>
                        </a:xfrm>
                        <a:custGeom>
                          <a:avLst/>
                          <a:gdLst>
                            <a:gd name="T0" fmla="*/ 0 w 9792"/>
                            <a:gd name="T1" fmla="*/ 9792 w 9792"/>
                          </a:gdLst>
                          <a:ahLst/>
                          <a:cxnLst>
                            <a:cxn ang="0">
                              <a:pos x="T0" y="0"/>
                            </a:cxn>
                            <a:cxn ang="0">
                              <a:pos x="T1" y="0"/>
                            </a:cxn>
                          </a:cxnLst>
                          <a:rect l="0" t="0" r="r" b="b"/>
                          <a:pathLst>
                            <a:path w="9792">
                              <a:moveTo>
                                <a:pt x="0" y="0"/>
                              </a:moveTo>
                              <a:lnTo>
                                <a:pt x="9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75EB5B52"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65pt,19.25pt,537.25pt,19.25pt" coordsize="9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" o:allowincell="f" filled="f" strokeweight=".24536mm">
                <v:path arrowok="t" o:connecttype="custom" o:connectlocs="0,0;6217920,0" o:connectangles="0,0"/>
                <w10:wrap anchorx="page"/>
              </v:polyline>
            </w:pict>
          </mc:Fallback>
        </mc:AlternateContent>
      </w:r>
    </w:p>
    <w:p w14:paraId="194FD7E9" w14:textId="6C9BCE46" w:rsidR="003C2E5D" w:rsidRPr="009B78F1" w:rsidRDefault="003C2E5D" w:rsidP="003C2E5D">
      <w:pPr>
        <w:widowControl w:val="0"/>
        <w:autoSpaceDE w:val="0"/>
        <w:autoSpaceDN w:val="0"/>
        <w:adjustRightInd w:val="0"/>
        <w:spacing w:after="0" w:line="451" w:lineRule="exact"/>
        <w:ind w:left="3553"/>
        <w:rPr>
          <w:rFonts w:ascii="Century Gothic" w:hAnsi="Century Gothic" w:cs="Arial"/>
          <w:sz w:val="28"/>
          <w:szCs w:val="28"/>
        </w:rPr>
      </w:pPr>
      <w:r>
        <w:rPr>
          <w:rFonts w:ascii="Century Gothic" w:hAnsi="Century Gothic" w:cs="Arial"/>
          <w:b/>
          <w:bCs/>
          <w:position w:val="-1"/>
          <w:sz w:val="28"/>
          <w:szCs w:val="28"/>
        </w:rPr>
        <w:t>Conditions</w:t>
      </w:r>
    </w:p>
    <w:p w14:paraId="7DB1AA37" w14:textId="77777777" w:rsidR="00F47969" w:rsidRPr="00CF051B" w:rsidRDefault="00F47969" w:rsidP="00F47969">
      <w:pPr>
        <w:widowControl w:val="0"/>
        <w:autoSpaceDE w:val="0"/>
        <w:autoSpaceDN w:val="0"/>
        <w:adjustRightInd w:val="0"/>
        <w:spacing w:before="99" w:after="0" w:line="240" w:lineRule="auto"/>
        <w:ind w:left="3248" w:right="1817"/>
        <w:jc w:val="center"/>
        <w:rPr>
          <w:rFonts w:ascii="Century Gothic" w:hAnsi="Century Gothic" w:cs="Arial"/>
          <w:b/>
          <w:bCs/>
          <w:sz w:val="20"/>
          <w:szCs w:val="20"/>
        </w:rPr>
      </w:pPr>
    </w:p>
    <w:p w14:paraId="08F647B9" w14:textId="77777777" w:rsidR="00556BA3" w:rsidRPr="00667A17" w:rsidRDefault="00DA3CA8">
      <w:pPr>
        <w:rPr>
          <w:rFonts w:ascii="Arial" w:hAnsi="Arial" w:cs="Arial"/>
          <w:b/>
          <w:bCs/>
          <w:lang w:val="en-US"/>
        </w:rPr>
      </w:pPr>
      <w:r w:rsidRPr="00667A17">
        <w:rPr>
          <w:rFonts w:ascii="Arial" w:hAnsi="Arial" w:cs="Arial"/>
          <w:b/>
          <w:bCs/>
          <w:lang w:val="en-US"/>
        </w:rPr>
        <w:t>Purpose</w:t>
      </w:r>
    </w:p>
    <w:p w14:paraId="6B2A3E93" w14:textId="055D2750" w:rsidR="00DA3CA8" w:rsidRPr="003E0C8A" w:rsidRDefault="00794484" w:rsidP="00793825">
      <w:pPr>
        <w:pStyle w:val="Bodytext20"/>
        <w:shd w:val="clear" w:color="auto" w:fill="auto"/>
        <w:spacing w:before="0" w:after="0"/>
        <w:ind w:right="320" w:firstLine="0"/>
        <w:jc w:val="left"/>
        <w:rPr>
          <w:sz w:val="22"/>
          <w:szCs w:val="22"/>
        </w:rPr>
      </w:pPr>
      <w:r>
        <w:rPr>
          <w:color w:val="000000"/>
          <w:sz w:val="22"/>
          <w:szCs w:val="22"/>
          <w:lang w:val="en-US" w:bidi="en-US"/>
        </w:rPr>
        <w:t xml:space="preserve">The purpose of these conditions </w:t>
      </w:r>
      <w:r w:rsidR="00DA3CA8" w:rsidRPr="003E0C8A">
        <w:rPr>
          <w:color w:val="000000"/>
          <w:sz w:val="22"/>
          <w:szCs w:val="22"/>
          <w:lang w:val="en-US" w:bidi="en-US"/>
        </w:rPr>
        <w:t xml:space="preserve">is to provide a consistent process when applying to Council for </w:t>
      </w:r>
      <w:r>
        <w:rPr>
          <w:color w:val="000000"/>
          <w:sz w:val="22"/>
          <w:szCs w:val="22"/>
          <w:lang w:val="en-US" w:bidi="en-US"/>
        </w:rPr>
        <w:t>Centenary G</w:t>
      </w:r>
      <w:r w:rsidR="00DA3CA8" w:rsidRPr="003E0C8A">
        <w:rPr>
          <w:color w:val="000000"/>
          <w:sz w:val="22"/>
          <w:szCs w:val="22"/>
          <w:lang w:val="en-US" w:bidi="en-US"/>
        </w:rPr>
        <w:t>rants and support which is open, transparent, and equitable and furthers the aims and objectives of Council.</w:t>
      </w:r>
    </w:p>
    <w:p w14:paraId="4EAF7A59" w14:textId="77777777" w:rsidR="00DA3CA8" w:rsidRPr="003E0C8A" w:rsidRDefault="00DA3CA8">
      <w:pPr>
        <w:rPr>
          <w:rFonts w:ascii="Arial" w:hAnsi="Arial" w:cs="Arial"/>
          <w:lang w:val="en-US"/>
        </w:rPr>
      </w:pPr>
    </w:p>
    <w:p w14:paraId="3CF5865E" w14:textId="77777777" w:rsidR="00DA3CA8" w:rsidRPr="00667A17" w:rsidRDefault="00DA3CA8" w:rsidP="00CF051B">
      <w:pPr>
        <w:rPr>
          <w:rFonts w:ascii="Arial" w:hAnsi="Arial" w:cs="Arial"/>
          <w:b/>
          <w:bCs/>
          <w:lang w:val="en-US"/>
        </w:rPr>
      </w:pPr>
      <w:r w:rsidRPr="00667A17">
        <w:rPr>
          <w:rFonts w:ascii="Arial" w:hAnsi="Arial" w:cs="Arial"/>
          <w:b/>
          <w:bCs/>
          <w:lang w:val="en-US"/>
        </w:rPr>
        <w:t>Scope</w:t>
      </w:r>
    </w:p>
    <w:p w14:paraId="2B283A31" w14:textId="5A9A2A6D" w:rsidR="00794484" w:rsidRPr="006852E5" w:rsidRDefault="00794484" w:rsidP="00CF051B">
      <w:pPr>
        <w:pStyle w:val="Bodytext20"/>
        <w:spacing w:before="0" w:after="0"/>
        <w:ind w:right="320" w:firstLine="0"/>
        <w:jc w:val="left"/>
        <w:rPr>
          <w:color w:val="000000"/>
          <w:sz w:val="22"/>
          <w:szCs w:val="22"/>
          <w:lang w:val="en-US" w:bidi="en-US"/>
        </w:rPr>
      </w:pPr>
      <w:r w:rsidRPr="006852E5">
        <w:rPr>
          <w:color w:val="000000"/>
          <w:sz w:val="22"/>
          <w:szCs w:val="22"/>
          <w:lang w:val="en-US" w:bidi="en-US"/>
        </w:rPr>
        <w:t xml:space="preserve">The Centenary marking the proclamation of the towns of Barmera, Monash and Glossop occurs in 2021 and a number of community groups and </w:t>
      </w:r>
      <w:proofErr w:type="spellStart"/>
      <w:r w:rsidRPr="006852E5">
        <w:rPr>
          <w:color w:val="000000"/>
          <w:sz w:val="22"/>
          <w:szCs w:val="22"/>
          <w:lang w:val="en-US" w:bidi="en-US"/>
        </w:rPr>
        <w:t>organisations</w:t>
      </w:r>
      <w:proofErr w:type="spellEnd"/>
      <w:r w:rsidRPr="006852E5">
        <w:rPr>
          <w:color w:val="000000"/>
          <w:sz w:val="22"/>
          <w:szCs w:val="22"/>
          <w:lang w:val="en-US" w:bidi="en-US"/>
        </w:rPr>
        <w:t xml:space="preserve"> from these towns are in the process of facilitating pro</w:t>
      </w:r>
      <w:r w:rsidR="00644F0B" w:rsidRPr="006852E5">
        <w:rPr>
          <w:color w:val="000000"/>
          <w:sz w:val="22"/>
          <w:szCs w:val="22"/>
          <w:lang w:val="en-US" w:bidi="en-US"/>
        </w:rPr>
        <w:t>je</w:t>
      </w:r>
      <w:r w:rsidRPr="006852E5">
        <w:rPr>
          <w:color w:val="000000"/>
          <w:sz w:val="22"/>
          <w:szCs w:val="22"/>
          <w:lang w:val="en-US" w:bidi="en-US"/>
        </w:rPr>
        <w:t xml:space="preserve">cts and events to celebrate the last 100 years. </w:t>
      </w:r>
    </w:p>
    <w:p w14:paraId="08B1F9EE" w14:textId="6EE048B3" w:rsidR="009B7954" w:rsidRDefault="009B7954" w:rsidP="00793825">
      <w:pPr>
        <w:pStyle w:val="Bodytext20"/>
        <w:shd w:val="clear" w:color="auto" w:fill="auto"/>
        <w:spacing w:before="0" w:after="0"/>
        <w:ind w:right="320" w:firstLine="0"/>
        <w:jc w:val="left"/>
        <w:rPr>
          <w:color w:val="000000"/>
          <w:sz w:val="22"/>
          <w:szCs w:val="22"/>
          <w:lang w:val="en-US" w:bidi="en-US"/>
        </w:rPr>
      </w:pPr>
    </w:p>
    <w:p w14:paraId="10D74A9C" w14:textId="7BE06962" w:rsidR="00794484" w:rsidRDefault="00794484" w:rsidP="00793825">
      <w:pPr>
        <w:pStyle w:val="Bodytext20"/>
        <w:shd w:val="clear" w:color="auto" w:fill="auto"/>
        <w:spacing w:before="0" w:after="0"/>
        <w:ind w:right="320" w:firstLine="0"/>
        <w:jc w:val="left"/>
        <w:rPr>
          <w:color w:val="000000"/>
          <w:sz w:val="22"/>
          <w:szCs w:val="22"/>
          <w:lang w:val="en-US" w:bidi="en-US"/>
        </w:rPr>
      </w:pPr>
      <w:r w:rsidRPr="00794484">
        <w:rPr>
          <w:color w:val="000000"/>
          <w:sz w:val="22"/>
          <w:szCs w:val="22"/>
          <w:lang w:val="en-US" w:bidi="en-US"/>
        </w:rPr>
        <w:t>T</w:t>
      </w:r>
      <w:r w:rsidR="009B7954">
        <w:rPr>
          <w:color w:val="000000"/>
          <w:sz w:val="22"/>
          <w:szCs w:val="22"/>
          <w:lang w:val="en-US" w:bidi="en-US"/>
        </w:rPr>
        <w:t>he Centenary Grants Scheme is a</w:t>
      </w:r>
      <w:r w:rsidRPr="00794484">
        <w:rPr>
          <w:color w:val="000000"/>
          <w:sz w:val="22"/>
          <w:szCs w:val="22"/>
          <w:lang w:val="en-US" w:bidi="en-US"/>
        </w:rPr>
        <w:t xml:space="preserve"> </w:t>
      </w:r>
      <w:r w:rsidR="0096222C">
        <w:rPr>
          <w:color w:val="000000"/>
          <w:sz w:val="22"/>
          <w:szCs w:val="22"/>
          <w:lang w:val="en-US" w:bidi="en-US"/>
        </w:rPr>
        <w:t>one-</w:t>
      </w:r>
      <w:r w:rsidR="000B5A2F">
        <w:rPr>
          <w:color w:val="000000"/>
          <w:sz w:val="22"/>
          <w:szCs w:val="22"/>
          <w:lang w:val="en-US" w:bidi="en-US"/>
        </w:rPr>
        <w:t xml:space="preserve">off </w:t>
      </w:r>
      <w:r w:rsidRPr="00794484">
        <w:rPr>
          <w:color w:val="000000"/>
          <w:sz w:val="22"/>
          <w:szCs w:val="22"/>
          <w:lang w:val="en-US" w:bidi="en-US"/>
        </w:rPr>
        <w:t xml:space="preserve">initiative to support community groups and </w:t>
      </w:r>
      <w:proofErr w:type="spellStart"/>
      <w:r w:rsidRPr="00794484">
        <w:rPr>
          <w:color w:val="000000"/>
          <w:sz w:val="22"/>
          <w:szCs w:val="22"/>
          <w:lang w:val="en-US" w:bidi="en-US"/>
        </w:rPr>
        <w:t>organisations</w:t>
      </w:r>
      <w:proofErr w:type="spellEnd"/>
      <w:r w:rsidRPr="00794484">
        <w:rPr>
          <w:color w:val="000000"/>
          <w:sz w:val="22"/>
          <w:szCs w:val="22"/>
          <w:lang w:val="en-US" w:bidi="en-US"/>
        </w:rPr>
        <w:t xml:space="preserve"> by providing financial and in-kind support to enhance their capacity to provide </w:t>
      </w:r>
      <w:r w:rsidR="00293F68">
        <w:rPr>
          <w:color w:val="000000"/>
          <w:sz w:val="22"/>
          <w:szCs w:val="22"/>
          <w:lang w:val="en-US" w:bidi="en-US"/>
        </w:rPr>
        <w:t>Barmera, Monash</w:t>
      </w:r>
      <w:r w:rsidR="00DF618C">
        <w:rPr>
          <w:color w:val="000000"/>
          <w:sz w:val="22"/>
          <w:szCs w:val="22"/>
          <w:lang w:val="en-US" w:bidi="en-US"/>
        </w:rPr>
        <w:t xml:space="preserve">, </w:t>
      </w:r>
      <w:r w:rsidR="00293F68">
        <w:rPr>
          <w:color w:val="000000"/>
          <w:sz w:val="22"/>
          <w:szCs w:val="22"/>
          <w:lang w:val="en-US" w:bidi="en-US"/>
        </w:rPr>
        <w:t>Glossop</w:t>
      </w:r>
      <w:r w:rsidR="00E94CD4">
        <w:rPr>
          <w:color w:val="000000"/>
          <w:sz w:val="22"/>
          <w:szCs w:val="22"/>
          <w:lang w:val="en-US" w:bidi="en-US"/>
        </w:rPr>
        <w:t xml:space="preserve">, </w:t>
      </w:r>
      <w:r w:rsidR="00DF618C" w:rsidRPr="006852E5">
        <w:rPr>
          <w:spacing w:val="2"/>
          <w:sz w:val="22"/>
          <w:szCs w:val="22"/>
        </w:rPr>
        <w:t>Cobdogla</w:t>
      </w:r>
      <w:r w:rsidR="0091395B">
        <w:rPr>
          <w:spacing w:val="2"/>
          <w:sz w:val="22"/>
          <w:szCs w:val="22"/>
        </w:rPr>
        <w:t xml:space="preserve">, Loveday </w:t>
      </w:r>
      <w:r w:rsidR="00DF618C" w:rsidRPr="006852E5">
        <w:rPr>
          <w:spacing w:val="2"/>
          <w:sz w:val="22"/>
          <w:szCs w:val="22"/>
        </w:rPr>
        <w:t>and Overland Corner</w:t>
      </w:r>
      <w:r w:rsidR="006852E5">
        <w:rPr>
          <w:color w:val="000000"/>
          <w:sz w:val="22"/>
          <w:szCs w:val="22"/>
          <w:lang w:val="en-US" w:bidi="en-US"/>
        </w:rPr>
        <w:t xml:space="preserve"> </w:t>
      </w:r>
      <w:r w:rsidRPr="00794484">
        <w:rPr>
          <w:color w:val="000000"/>
          <w:sz w:val="22"/>
          <w:szCs w:val="22"/>
          <w:lang w:val="en-US" w:bidi="en-US"/>
        </w:rPr>
        <w:t xml:space="preserve">Centenary orientated programs and events within the Berri Barmera Council </w:t>
      </w:r>
      <w:r w:rsidR="009B7954">
        <w:rPr>
          <w:color w:val="000000"/>
          <w:sz w:val="22"/>
          <w:szCs w:val="22"/>
          <w:lang w:val="en-US" w:bidi="en-US"/>
        </w:rPr>
        <w:t xml:space="preserve">area </w:t>
      </w:r>
      <w:r w:rsidRPr="00794484">
        <w:rPr>
          <w:color w:val="000000"/>
          <w:sz w:val="22"/>
          <w:szCs w:val="22"/>
          <w:lang w:val="en-US" w:bidi="en-US"/>
        </w:rPr>
        <w:t xml:space="preserve">during the 2021 year. </w:t>
      </w:r>
    </w:p>
    <w:p w14:paraId="35D05EF3" w14:textId="77777777" w:rsidR="00794484" w:rsidRDefault="00794484" w:rsidP="00793825">
      <w:pPr>
        <w:pStyle w:val="Bodytext20"/>
        <w:shd w:val="clear" w:color="auto" w:fill="auto"/>
        <w:spacing w:before="0" w:after="0"/>
        <w:ind w:right="320" w:firstLine="0"/>
        <w:jc w:val="left"/>
        <w:rPr>
          <w:color w:val="000000"/>
          <w:sz w:val="22"/>
          <w:szCs w:val="22"/>
          <w:lang w:val="en-US" w:bidi="en-US"/>
        </w:rPr>
      </w:pPr>
    </w:p>
    <w:p w14:paraId="32309C6A" w14:textId="250F42A2" w:rsidR="00DA3CA8" w:rsidRPr="003E0C8A" w:rsidRDefault="00DA3CA8" w:rsidP="00793825">
      <w:pPr>
        <w:pStyle w:val="Bodytext20"/>
        <w:shd w:val="clear" w:color="auto" w:fill="auto"/>
        <w:spacing w:before="0" w:after="0"/>
        <w:ind w:right="320" w:firstLine="0"/>
        <w:jc w:val="left"/>
        <w:rPr>
          <w:sz w:val="22"/>
          <w:szCs w:val="22"/>
        </w:rPr>
      </w:pPr>
      <w:r w:rsidRPr="003E0C8A">
        <w:rPr>
          <w:color w:val="000000"/>
          <w:sz w:val="22"/>
          <w:szCs w:val="22"/>
          <w:lang w:val="en-US" w:bidi="en-US"/>
        </w:rPr>
        <w:t>The</w:t>
      </w:r>
      <w:r w:rsidR="00644F0B">
        <w:rPr>
          <w:color w:val="000000"/>
          <w:sz w:val="22"/>
          <w:szCs w:val="22"/>
          <w:lang w:val="en-US" w:bidi="en-US"/>
        </w:rPr>
        <w:t xml:space="preserve">se conditions apply to </w:t>
      </w:r>
      <w:r w:rsidRPr="003E0C8A">
        <w:rPr>
          <w:color w:val="000000"/>
          <w:sz w:val="22"/>
          <w:szCs w:val="22"/>
          <w:lang w:val="en-US" w:bidi="en-US"/>
        </w:rPr>
        <w:t xml:space="preserve">all </w:t>
      </w:r>
      <w:r w:rsidR="00644F0B">
        <w:rPr>
          <w:color w:val="000000"/>
          <w:sz w:val="22"/>
          <w:szCs w:val="22"/>
          <w:lang w:val="en-US" w:bidi="en-US"/>
        </w:rPr>
        <w:t xml:space="preserve">Centenary </w:t>
      </w:r>
      <w:r w:rsidRPr="003E0C8A">
        <w:rPr>
          <w:color w:val="000000"/>
          <w:sz w:val="22"/>
          <w:szCs w:val="22"/>
          <w:lang w:val="en-US" w:bidi="en-US"/>
        </w:rPr>
        <w:t xml:space="preserve">grant and support applications, including financial and in-kind support, requested by community groups, clubs, committees and other community </w:t>
      </w:r>
      <w:proofErr w:type="spellStart"/>
      <w:r w:rsidRPr="003E0C8A">
        <w:rPr>
          <w:color w:val="000000"/>
          <w:sz w:val="22"/>
          <w:szCs w:val="22"/>
          <w:lang w:val="en-US" w:bidi="en-US"/>
        </w:rPr>
        <w:t>organisations</w:t>
      </w:r>
      <w:proofErr w:type="spellEnd"/>
      <w:r w:rsidRPr="003E0C8A">
        <w:rPr>
          <w:color w:val="000000"/>
          <w:sz w:val="22"/>
          <w:szCs w:val="22"/>
          <w:lang w:val="en-US" w:bidi="en-US"/>
        </w:rPr>
        <w:t xml:space="preserve"> within </w:t>
      </w:r>
      <w:bookmarkStart w:id="1" w:name="_Hlk46308909"/>
      <w:r w:rsidR="003E0C8A">
        <w:rPr>
          <w:color w:val="000000"/>
          <w:sz w:val="22"/>
          <w:szCs w:val="22"/>
          <w:lang w:val="en-US" w:bidi="en-US"/>
        </w:rPr>
        <w:t>Berri Barmera Council</w:t>
      </w:r>
      <w:bookmarkEnd w:id="1"/>
      <w:r w:rsidRPr="003E0C8A">
        <w:rPr>
          <w:color w:val="000000"/>
          <w:sz w:val="22"/>
          <w:szCs w:val="22"/>
          <w:lang w:val="en-US" w:bidi="en-US"/>
        </w:rPr>
        <w:t>.</w:t>
      </w:r>
    </w:p>
    <w:p w14:paraId="0DED674D" w14:textId="77777777" w:rsidR="00DA3CA8" w:rsidRPr="003E0C8A" w:rsidRDefault="00DA3CA8">
      <w:pPr>
        <w:rPr>
          <w:rFonts w:ascii="Arial" w:hAnsi="Arial" w:cs="Arial"/>
          <w:lang w:val="en-US"/>
        </w:rPr>
      </w:pPr>
    </w:p>
    <w:p w14:paraId="67A0B1D0" w14:textId="77777777" w:rsidR="00DA3CA8" w:rsidRPr="00667A17" w:rsidRDefault="00DA3CA8">
      <w:pPr>
        <w:rPr>
          <w:rFonts w:ascii="Arial" w:hAnsi="Arial" w:cs="Arial"/>
          <w:b/>
          <w:bCs/>
          <w:lang w:val="en-US"/>
        </w:rPr>
      </w:pPr>
      <w:r w:rsidRPr="00667A17">
        <w:rPr>
          <w:rFonts w:ascii="Arial" w:hAnsi="Arial" w:cs="Arial"/>
          <w:b/>
          <w:bCs/>
          <w:lang w:val="en-US"/>
        </w:rPr>
        <w:t>Objective</w:t>
      </w:r>
    </w:p>
    <w:p w14:paraId="012E0E40" w14:textId="0A4776A8" w:rsidR="00644F0B" w:rsidRDefault="00DA3CA8" w:rsidP="00644F0B">
      <w:pPr>
        <w:pStyle w:val="Bodytext20"/>
        <w:shd w:val="clear" w:color="auto" w:fill="auto"/>
        <w:spacing w:before="0" w:after="0"/>
        <w:ind w:right="320" w:firstLine="0"/>
        <w:jc w:val="left"/>
        <w:rPr>
          <w:color w:val="000000"/>
          <w:sz w:val="22"/>
          <w:szCs w:val="22"/>
          <w:lang w:val="en-US" w:bidi="en-US"/>
        </w:rPr>
      </w:pPr>
      <w:r w:rsidRPr="003E0C8A">
        <w:rPr>
          <w:color w:val="000000"/>
          <w:sz w:val="22"/>
          <w:szCs w:val="22"/>
          <w:lang w:val="en-US" w:bidi="en-US"/>
        </w:rPr>
        <w:t>To allocate funding to not-for-profit community groups to enhanc</w:t>
      </w:r>
      <w:r w:rsidR="00644F0B">
        <w:rPr>
          <w:color w:val="000000"/>
          <w:sz w:val="22"/>
          <w:szCs w:val="22"/>
          <w:lang w:val="en-US" w:bidi="en-US"/>
        </w:rPr>
        <w:t>e</w:t>
      </w:r>
      <w:r w:rsidR="00644F0B" w:rsidRPr="00794484">
        <w:rPr>
          <w:color w:val="000000"/>
          <w:sz w:val="22"/>
          <w:szCs w:val="22"/>
          <w:lang w:val="en-US" w:bidi="en-US"/>
        </w:rPr>
        <w:t xml:space="preserve"> their capacity to provide </w:t>
      </w:r>
      <w:r w:rsidR="00644F0B">
        <w:rPr>
          <w:color w:val="000000"/>
          <w:sz w:val="22"/>
          <w:szCs w:val="22"/>
          <w:lang w:val="en-US" w:bidi="en-US"/>
        </w:rPr>
        <w:t xml:space="preserve">Barmera, Monash and Glossop </w:t>
      </w:r>
      <w:r w:rsidR="006852E5">
        <w:rPr>
          <w:color w:val="000000"/>
          <w:sz w:val="22"/>
          <w:szCs w:val="22"/>
          <w:lang w:val="en-US" w:bidi="en-US"/>
        </w:rPr>
        <w:t xml:space="preserve">and surrounding areas </w:t>
      </w:r>
      <w:r w:rsidR="00644F0B" w:rsidRPr="00794484">
        <w:rPr>
          <w:color w:val="000000"/>
          <w:sz w:val="22"/>
          <w:szCs w:val="22"/>
          <w:lang w:val="en-US" w:bidi="en-US"/>
        </w:rPr>
        <w:t xml:space="preserve">Centenary orientated programs and events within the Berri Barmera Council </w:t>
      </w:r>
      <w:r w:rsidR="00644F0B">
        <w:rPr>
          <w:color w:val="000000"/>
          <w:sz w:val="22"/>
          <w:szCs w:val="22"/>
          <w:lang w:val="en-US" w:bidi="en-US"/>
        </w:rPr>
        <w:t xml:space="preserve">area </w:t>
      </w:r>
      <w:r w:rsidR="00644F0B" w:rsidRPr="00794484">
        <w:rPr>
          <w:color w:val="000000"/>
          <w:sz w:val="22"/>
          <w:szCs w:val="22"/>
          <w:lang w:val="en-US" w:bidi="en-US"/>
        </w:rPr>
        <w:t>during the 2021 year.</w:t>
      </w:r>
    </w:p>
    <w:p w14:paraId="5DA08B75" w14:textId="06D41AA1" w:rsidR="00794484" w:rsidRPr="00310CE5" w:rsidRDefault="008F347C" w:rsidP="00310CE5">
      <w:pPr>
        <w:rPr>
          <w:rFonts w:ascii="Arial" w:hAnsi="Arial" w:cs="Arial"/>
          <w:lang w:val="en-US"/>
        </w:rPr>
      </w:pPr>
      <w:r>
        <w:rPr>
          <w:rFonts w:ascii="Arial" w:hAnsi="Arial" w:cs="Arial"/>
          <w:lang w:val="en-US"/>
        </w:rPr>
        <w:br/>
      </w:r>
      <w:r w:rsidR="00794484" w:rsidRPr="00644F0B">
        <w:rPr>
          <w:rFonts w:ascii="Arial" w:hAnsi="Arial" w:cs="Arial"/>
          <w:lang w:val="en-US"/>
        </w:rPr>
        <w:t xml:space="preserve">The scheme offers the chance to receive up to $5,000 in grant </w:t>
      </w:r>
      <w:r w:rsidR="00794484" w:rsidRPr="00310CE5">
        <w:rPr>
          <w:rFonts w:ascii="Arial" w:hAnsi="Arial" w:cs="Arial"/>
          <w:lang w:val="en-US"/>
        </w:rPr>
        <w:t xml:space="preserve">funding </w:t>
      </w:r>
      <w:r w:rsidR="00917D83" w:rsidRPr="00310CE5">
        <w:rPr>
          <w:rFonts w:ascii="Arial" w:hAnsi="Arial" w:cs="Arial"/>
          <w:lang w:val="en-US"/>
        </w:rPr>
        <w:t xml:space="preserve">to help deliver a program, </w:t>
      </w:r>
      <w:r w:rsidR="00794484" w:rsidRPr="00310CE5">
        <w:rPr>
          <w:rFonts w:ascii="Arial" w:hAnsi="Arial" w:cs="Arial"/>
          <w:lang w:val="en-US"/>
        </w:rPr>
        <w:t>event, activit</w:t>
      </w:r>
      <w:r w:rsidR="00917D83" w:rsidRPr="00310CE5">
        <w:rPr>
          <w:rFonts w:ascii="Arial" w:hAnsi="Arial" w:cs="Arial"/>
          <w:lang w:val="en-US"/>
        </w:rPr>
        <w:t xml:space="preserve">y or </w:t>
      </w:r>
      <w:r w:rsidR="00794484" w:rsidRPr="00310CE5">
        <w:rPr>
          <w:rFonts w:ascii="Arial" w:hAnsi="Arial" w:cs="Arial"/>
          <w:lang w:val="en-US"/>
        </w:rPr>
        <w:t>initiative.</w:t>
      </w:r>
    </w:p>
    <w:p w14:paraId="20BC913F" w14:textId="77777777" w:rsidR="00644F0B" w:rsidRPr="003E0C8A" w:rsidRDefault="00644F0B" w:rsidP="00644F0B">
      <w:pPr>
        <w:pStyle w:val="Bodytext20"/>
        <w:shd w:val="clear" w:color="auto" w:fill="auto"/>
        <w:spacing w:before="0" w:after="0"/>
        <w:ind w:right="320" w:firstLine="0"/>
        <w:jc w:val="left"/>
        <w:rPr>
          <w:lang w:val="en-US"/>
        </w:rPr>
      </w:pPr>
    </w:p>
    <w:p w14:paraId="2AAD42B6" w14:textId="746AB54B" w:rsidR="00DA3CA8" w:rsidRPr="00667A17" w:rsidRDefault="00667A17">
      <w:pPr>
        <w:rPr>
          <w:rFonts w:ascii="Arial" w:hAnsi="Arial" w:cs="Arial"/>
          <w:b/>
          <w:bCs/>
          <w:lang w:val="en-US"/>
        </w:rPr>
      </w:pPr>
      <w:r w:rsidRPr="00667A17">
        <w:rPr>
          <w:rFonts w:ascii="Arial" w:hAnsi="Arial" w:cs="Arial"/>
          <w:b/>
          <w:bCs/>
          <w:lang w:val="en-US"/>
        </w:rPr>
        <w:t>Grant Conditions</w:t>
      </w:r>
    </w:p>
    <w:p w14:paraId="53E506C6" w14:textId="55323625" w:rsidR="00DA3CA8" w:rsidRPr="003E0C8A" w:rsidRDefault="00DA3CA8" w:rsidP="00DA3CA8">
      <w:pPr>
        <w:pStyle w:val="Bodytext40"/>
        <w:shd w:val="clear" w:color="auto" w:fill="auto"/>
        <w:spacing w:before="0"/>
        <w:ind w:left="320"/>
        <w:rPr>
          <w:sz w:val="22"/>
          <w:szCs w:val="22"/>
        </w:rPr>
      </w:pPr>
      <w:r w:rsidRPr="003E0C8A">
        <w:rPr>
          <w:color w:val="000000"/>
          <w:sz w:val="22"/>
          <w:szCs w:val="22"/>
          <w:lang w:val="en-US" w:bidi="en-US"/>
        </w:rPr>
        <w:t>1. Financial C</w:t>
      </w:r>
      <w:r w:rsidR="003E0C8A">
        <w:rPr>
          <w:color w:val="000000"/>
          <w:sz w:val="22"/>
          <w:szCs w:val="22"/>
          <w:lang w:val="en-US" w:bidi="en-US"/>
        </w:rPr>
        <w:t>entenary</w:t>
      </w:r>
      <w:r w:rsidRPr="003E0C8A">
        <w:rPr>
          <w:color w:val="000000"/>
          <w:sz w:val="22"/>
          <w:szCs w:val="22"/>
          <w:lang w:val="en-US" w:bidi="en-US"/>
        </w:rPr>
        <w:t xml:space="preserve"> Grants</w:t>
      </w:r>
    </w:p>
    <w:p w14:paraId="1441BEC9" w14:textId="0D2DF8D3" w:rsidR="00DA3CA8" w:rsidRPr="003E0C8A" w:rsidRDefault="00DA3CA8" w:rsidP="00650040">
      <w:pPr>
        <w:pStyle w:val="Bodytext20"/>
        <w:numPr>
          <w:ilvl w:val="0"/>
          <w:numId w:val="1"/>
        </w:numPr>
        <w:shd w:val="clear" w:color="auto" w:fill="auto"/>
        <w:tabs>
          <w:tab w:val="left" w:pos="1042"/>
        </w:tabs>
        <w:spacing w:before="0" w:after="228" w:line="224" w:lineRule="exact"/>
        <w:ind w:left="993" w:hanging="426"/>
        <w:rPr>
          <w:sz w:val="22"/>
          <w:szCs w:val="22"/>
        </w:rPr>
      </w:pPr>
      <w:r w:rsidRPr="003E0C8A">
        <w:rPr>
          <w:color w:val="000000"/>
          <w:sz w:val="22"/>
          <w:szCs w:val="22"/>
          <w:lang w:val="en-US" w:bidi="en-US"/>
        </w:rPr>
        <w:t xml:space="preserve">There will be </w:t>
      </w:r>
      <w:r w:rsidR="00D87AC9">
        <w:rPr>
          <w:color w:val="000000"/>
          <w:sz w:val="22"/>
          <w:szCs w:val="22"/>
          <w:lang w:val="en-US" w:bidi="en-US"/>
        </w:rPr>
        <w:t xml:space="preserve">initially </w:t>
      </w:r>
      <w:r w:rsidR="003E0C8A">
        <w:rPr>
          <w:color w:val="000000"/>
          <w:sz w:val="22"/>
          <w:szCs w:val="22"/>
          <w:lang w:val="en-US" w:bidi="en-US"/>
        </w:rPr>
        <w:t xml:space="preserve">two </w:t>
      </w:r>
      <w:r w:rsidRPr="003E0C8A">
        <w:rPr>
          <w:color w:val="000000"/>
          <w:sz w:val="22"/>
          <w:szCs w:val="22"/>
          <w:lang w:val="en-US" w:bidi="en-US"/>
        </w:rPr>
        <w:t>funding round</w:t>
      </w:r>
      <w:r w:rsidR="003E0C8A">
        <w:rPr>
          <w:color w:val="000000"/>
          <w:sz w:val="22"/>
          <w:szCs w:val="22"/>
          <w:lang w:val="en-US" w:bidi="en-US"/>
        </w:rPr>
        <w:t xml:space="preserve">s </w:t>
      </w:r>
      <w:r w:rsidR="00650040">
        <w:rPr>
          <w:color w:val="000000"/>
          <w:sz w:val="22"/>
          <w:szCs w:val="22"/>
          <w:lang w:val="en-US" w:bidi="en-US"/>
        </w:rPr>
        <w:t xml:space="preserve">with </w:t>
      </w:r>
      <w:r w:rsidR="00917D83">
        <w:rPr>
          <w:color w:val="000000"/>
          <w:sz w:val="22"/>
          <w:szCs w:val="22"/>
          <w:lang w:val="en-US" w:bidi="en-US"/>
        </w:rPr>
        <w:t>round 1</w:t>
      </w:r>
      <w:r w:rsidR="00650040">
        <w:rPr>
          <w:color w:val="000000"/>
          <w:sz w:val="22"/>
          <w:szCs w:val="22"/>
          <w:lang w:val="en-US" w:bidi="en-US"/>
        </w:rPr>
        <w:t xml:space="preserve"> applications due on 30 Oct 2020 and round 2 applications due on 30 April 2021</w:t>
      </w:r>
      <w:r w:rsidR="00D87AC9">
        <w:rPr>
          <w:color w:val="000000"/>
          <w:sz w:val="22"/>
          <w:szCs w:val="22"/>
          <w:lang w:val="en-US" w:bidi="en-US"/>
        </w:rPr>
        <w:t>. A 3</w:t>
      </w:r>
      <w:r w:rsidR="00D87AC9" w:rsidRPr="00D87AC9">
        <w:rPr>
          <w:color w:val="000000"/>
          <w:sz w:val="22"/>
          <w:szCs w:val="22"/>
          <w:vertAlign w:val="superscript"/>
          <w:lang w:val="en-US" w:bidi="en-US"/>
        </w:rPr>
        <w:t>rd</w:t>
      </w:r>
      <w:r w:rsidR="00D87AC9">
        <w:rPr>
          <w:color w:val="000000"/>
          <w:sz w:val="22"/>
          <w:szCs w:val="22"/>
          <w:lang w:val="en-US" w:bidi="en-US"/>
        </w:rPr>
        <w:t xml:space="preserve"> round of funding has now been offered with applications closing on 1</w:t>
      </w:r>
      <w:r w:rsidR="00D87AC9" w:rsidRPr="00D87AC9">
        <w:rPr>
          <w:color w:val="000000"/>
          <w:sz w:val="22"/>
          <w:szCs w:val="22"/>
          <w:vertAlign w:val="superscript"/>
          <w:lang w:val="en-US" w:bidi="en-US"/>
        </w:rPr>
        <w:t>st</w:t>
      </w:r>
      <w:r w:rsidR="00D87AC9">
        <w:rPr>
          <w:color w:val="000000"/>
          <w:sz w:val="22"/>
          <w:szCs w:val="22"/>
          <w:lang w:val="en-US" w:bidi="en-US"/>
        </w:rPr>
        <w:t xml:space="preserve"> September 2021.</w:t>
      </w:r>
    </w:p>
    <w:p w14:paraId="3940EB3A" w14:textId="2FA9E6B4" w:rsidR="00DA3CA8" w:rsidRPr="003E0C8A" w:rsidRDefault="00DA3CA8" w:rsidP="00DA3CA8">
      <w:pPr>
        <w:pStyle w:val="Bodytext20"/>
        <w:numPr>
          <w:ilvl w:val="0"/>
          <w:numId w:val="1"/>
        </w:numPr>
        <w:shd w:val="clear" w:color="auto" w:fill="auto"/>
        <w:tabs>
          <w:tab w:val="left" w:pos="1042"/>
        </w:tabs>
        <w:spacing w:before="0" w:after="240"/>
        <w:ind w:left="980"/>
        <w:jc w:val="left"/>
        <w:rPr>
          <w:sz w:val="22"/>
          <w:szCs w:val="22"/>
        </w:rPr>
      </w:pPr>
      <w:r w:rsidRPr="003E0C8A">
        <w:rPr>
          <w:color w:val="000000"/>
          <w:sz w:val="22"/>
          <w:szCs w:val="22"/>
          <w:lang w:val="en-US" w:bidi="en-US"/>
        </w:rPr>
        <w:t>Council will consider applications of in-kind support and applications for financial support with a funding limit up to a maximum of $</w:t>
      </w:r>
      <w:r w:rsidR="003E0C8A">
        <w:rPr>
          <w:color w:val="000000"/>
          <w:sz w:val="22"/>
          <w:szCs w:val="22"/>
          <w:lang w:val="en-US" w:bidi="en-US"/>
        </w:rPr>
        <w:t>5</w:t>
      </w:r>
      <w:r w:rsidRPr="003E0C8A">
        <w:rPr>
          <w:color w:val="000000"/>
          <w:sz w:val="22"/>
          <w:szCs w:val="22"/>
          <w:lang w:val="en-US" w:bidi="en-US"/>
        </w:rPr>
        <w:t>,000</w:t>
      </w:r>
      <w:r w:rsidR="00B46D7B">
        <w:rPr>
          <w:color w:val="000000"/>
          <w:sz w:val="22"/>
          <w:szCs w:val="22"/>
          <w:lang w:val="en-US" w:bidi="en-US"/>
        </w:rPr>
        <w:t xml:space="preserve"> for each program, event or activity</w:t>
      </w:r>
      <w:r w:rsidRPr="003E0C8A">
        <w:rPr>
          <w:color w:val="000000"/>
          <w:sz w:val="22"/>
          <w:szCs w:val="22"/>
          <w:lang w:val="en-US" w:bidi="en-US"/>
        </w:rPr>
        <w:t>.</w:t>
      </w:r>
    </w:p>
    <w:p w14:paraId="0A8CF17B" w14:textId="77777777" w:rsidR="00DA3CA8" w:rsidRPr="003E0C8A" w:rsidRDefault="00DA3CA8" w:rsidP="00DA3CA8">
      <w:pPr>
        <w:pStyle w:val="Bodytext20"/>
        <w:numPr>
          <w:ilvl w:val="0"/>
          <w:numId w:val="1"/>
        </w:numPr>
        <w:shd w:val="clear" w:color="auto" w:fill="auto"/>
        <w:tabs>
          <w:tab w:val="left" w:pos="1042"/>
        </w:tabs>
        <w:spacing w:before="0" w:after="240"/>
        <w:ind w:left="980"/>
        <w:jc w:val="left"/>
        <w:rPr>
          <w:sz w:val="22"/>
          <w:szCs w:val="22"/>
        </w:rPr>
      </w:pPr>
      <w:r w:rsidRPr="003E0C8A">
        <w:rPr>
          <w:color w:val="000000"/>
          <w:sz w:val="22"/>
          <w:szCs w:val="22"/>
          <w:lang w:val="en-US" w:bidi="en-US"/>
        </w:rPr>
        <w:t>All applications must be received by close of business on the closing date otherwise the application may not be considered.</w:t>
      </w:r>
    </w:p>
    <w:p w14:paraId="5C18B441" w14:textId="4D43BCF6" w:rsidR="00DA3CA8" w:rsidRPr="003E0C8A" w:rsidRDefault="00DA3CA8" w:rsidP="00793825">
      <w:pPr>
        <w:pStyle w:val="Bodytext20"/>
        <w:numPr>
          <w:ilvl w:val="0"/>
          <w:numId w:val="1"/>
        </w:numPr>
        <w:shd w:val="clear" w:color="auto" w:fill="auto"/>
        <w:tabs>
          <w:tab w:val="left" w:pos="1042"/>
        </w:tabs>
        <w:spacing w:before="0" w:after="0"/>
        <w:ind w:left="980" w:right="320"/>
        <w:jc w:val="left"/>
        <w:rPr>
          <w:sz w:val="22"/>
          <w:szCs w:val="22"/>
        </w:rPr>
      </w:pPr>
      <w:r w:rsidRPr="003E0C8A">
        <w:rPr>
          <w:color w:val="000000"/>
          <w:sz w:val="22"/>
          <w:szCs w:val="22"/>
          <w:lang w:val="en-US" w:bidi="en-US"/>
        </w:rPr>
        <w:t xml:space="preserve">Limited funds are available through a competitive process, with applications determined according to funding criteria and merit. Applicants must use the </w:t>
      </w:r>
      <w:r w:rsidRPr="003E0C8A">
        <w:rPr>
          <w:color w:val="000000"/>
          <w:sz w:val="22"/>
          <w:szCs w:val="22"/>
          <w:lang w:val="en-US" w:bidi="en-US"/>
        </w:rPr>
        <w:lastRenderedPageBreak/>
        <w:t>correct form and adhere to the C</w:t>
      </w:r>
      <w:r w:rsidR="003E0C8A">
        <w:rPr>
          <w:color w:val="000000"/>
          <w:sz w:val="22"/>
          <w:szCs w:val="22"/>
          <w:lang w:val="en-US" w:bidi="en-US"/>
        </w:rPr>
        <w:t>entenary</w:t>
      </w:r>
      <w:r w:rsidRPr="003E0C8A">
        <w:rPr>
          <w:color w:val="000000"/>
          <w:sz w:val="22"/>
          <w:szCs w:val="22"/>
          <w:lang w:val="en-US" w:bidi="en-US"/>
        </w:rPr>
        <w:t xml:space="preserve"> Grants </w:t>
      </w:r>
      <w:r w:rsidR="003E0C8A">
        <w:rPr>
          <w:color w:val="000000"/>
          <w:sz w:val="22"/>
          <w:szCs w:val="22"/>
          <w:lang w:val="en-US" w:bidi="en-US"/>
        </w:rPr>
        <w:t>Scheme Conditions</w:t>
      </w:r>
      <w:r w:rsidRPr="003E0C8A">
        <w:rPr>
          <w:color w:val="000000"/>
          <w:sz w:val="22"/>
          <w:szCs w:val="22"/>
          <w:lang w:val="en-US" w:bidi="en-US"/>
        </w:rPr>
        <w:t>. Submission of an application is not a guarantee of success. No applicant is guaranteed to receive approval for all or any funding applied for. All decisions are at Council’s absolute discretion.</w:t>
      </w:r>
    </w:p>
    <w:p w14:paraId="3AC800C6" w14:textId="77777777" w:rsidR="00DA3CA8" w:rsidRPr="003E0C8A" w:rsidRDefault="00DA3CA8">
      <w:pPr>
        <w:rPr>
          <w:rFonts w:ascii="Arial" w:hAnsi="Arial" w:cs="Arial"/>
          <w:lang w:val="en-US"/>
        </w:rPr>
      </w:pPr>
    </w:p>
    <w:p w14:paraId="72DFFF99" w14:textId="1CB079D5" w:rsidR="00DA3CA8" w:rsidRPr="00667A17" w:rsidRDefault="00DA3CA8" w:rsidP="00667A17">
      <w:pPr>
        <w:pStyle w:val="ListParagraph"/>
        <w:numPr>
          <w:ilvl w:val="1"/>
          <w:numId w:val="9"/>
        </w:numPr>
        <w:ind w:firstLine="284"/>
        <w:rPr>
          <w:rFonts w:ascii="Arial" w:hAnsi="Arial" w:cs="Arial"/>
          <w:b/>
          <w:bCs/>
          <w:lang w:val="en-US"/>
        </w:rPr>
      </w:pPr>
      <w:r w:rsidRPr="00667A17">
        <w:rPr>
          <w:rFonts w:ascii="Arial" w:hAnsi="Arial" w:cs="Arial"/>
          <w:b/>
          <w:bCs/>
          <w:lang w:val="en-US"/>
        </w:rPr>
        <w:t>Application Process</w:t>
      </w:r>
    </w:p>
    <w:p w14:paraId="165D7DC1" w14:textId="18312446" w:rsidR="00DA3CA8" w:rsidRPr="003E0C8A" w:rsidRDefault="00DA3CA8" w:rsidP="00793825">
      <w:pPr>
        <w:pStyle w:val="Bodytext20"/>
        <w:numPr>
          <w:ilvl w:val="0"/>
          <w:numId w:val="5"/>
        </w:numPr>
        <w:shd w:val="clear" w:color="auto" w:fill="auto"/>
        <w:tabs>
          <w:tab w:val="left" w:pos="807"/>
        </w:tabs>
        <w:spacing w:before="0" w:after="265"/>
        <w:ind w:left="700" w:right="240" w:hanging="320"/>
        <w:jc w:val="left"/>
        <w:rPr>
          <w:sz w:val="22"/>
          <w:szCs w:val="22"/>
        </w:rPr>
      </w:pPr>
      <w:r w:rsidRPr="003E0C8A">
        <w:rPr>
          <w:color w:val="000000"/>
          <w:sz w:val="22"/>
          <w:szCs w:val="22"/>
          <w:lang w:val="en-US" w:bidi="en-US"/>
        </w:rPr>
        <w:t>All applications must be made using the approved C</w:t>
      </w:r>
      <w:r w:rsidR="003E0C8A">
        <w:rPr>
          <w:color w:val="000000"/>
          <w:sz w:val="22"/>
          <w:szCs w:val="22"/>
          <w:lang w:val="en-US" w:bidi="en-US"/>
        </w:rPr>
        <w:t>entenary</w:t>
      </w:r>
      <w:r w:rsidRPr="003E0C8A">
        <w:rPr>
          <w:color w:val="000000"/>
          <w:sz w:val="22"/>
          <w:szCs w:val="22"/>
          <w:lang w:val="en-US" w:bidi="en-US"/>
        </w:rPr>
        <w:t xml:space="preserve"> Grants </w:t>
      </w:r>
      <w:r w:rsidR="003E0C8A">
        <w:rPr>
          <w:color w:val="000000"/>
          <w:sz w:val="22"/>
          <w:szCs w:val="22"/>
          <w:lang w:val="en-US" w:bidi="en-US"/>
        </w:rPr>
        <w:t>scheme</w:t>
      </w:r>
      <w:r w:rsidRPr="003E0C8A">
        <w:rPr>
          <w:color w:val="000000"/>
          <w:sz w:val="22"/>
          <w:szCs w:val="22"/>
          <w:lang w:val="en-US" w:bidi="en-US"/>
        </w:rPr>
        <w:t xml:space="preserve"> application form and signed by the applicant. Council will provide application forms to applicants</w:t>
      </w:r>
      <w:r w:rsidR="00857837">
        <w:rPr>
          <w:color w:val="000000"/>
          <w:sz w:val="22"/>
          <w:szCs w:val="22"/>
          <w:lang w:val="en-US" w:bidi="en-US"/>
        </w:rPr>
        <w:t xml:space="preserve"> from the Council website</w:t>
      </w:r>
      <w:r w:rsidRPr="003E0C8A">
        <w:rPr>
          <w:color w:val="000000"/>
          <w:sz w:val="22"/>
          <w:szCs w:val="22"/>
          <w:lang w:val="en-US" w:bidi="en-US"/>
        </w:rPr>
        <w:t xml:space="preserve">. </w:t>
      </w:r>
      <w:r w:rsidRPr="003E0C8A">
        <w:rPr>
          <w:rStyle w:val="Bodytext2Italic"/>
          <w:sz w:val="22"/>
          <w:szCs w:val="22"/>
        </w:rPr>
        <w:t>(Note: letters or verbal requests will not be accepted).</w:t>
      </w:r>
    </w:p>
    <w:p w14:paraId="5E521D34" w14:textId="5009266E" w:rsidR="00667A17" w:rsidRPr="00667A17" w:rsidRDefault="00650040" w:rsidP="00793825">
      <w:pPr>
        <w:pStyle w:val="Bodytext20"/>
        <w:numPr>
          <w:ilvl w:val="0"/>
          <w:numId w:val="5"/>
        </w:numPr>
        <w:shd w:val="clear" w:color="auto" w:fill="auto"/>
        <w:tabs>
          <w:tab w:val="left" w:pos="807"/>
        </w:tabs>
        <w:spacing w:before="0" w:after="248" w:line="224" w:lineRule="exact"/>
        <w:ind w:left="709" w:right="240" w:hanging="283"/>
        <w:jc w:val="left"/>
        <w:rPr>
          <w:sz w:val="22"/>
          <w:szCs w:val="22"/>
        </w:rPr>
      </w:pPr>
      <w:r>
        <w:rPr>
          <w:color w:val="000000"/>
          <w:sz w:val="22"/>
          <w:szCs w:val="22"/>
          <w:lang w:val="en-US" w:bidi="en-US"/>
        </w:rPr>
        <w:t xml:space="preserve">More than </w:t>
      </w:r>
      <w:r w:rsidR="00DA3CA8" w:rsidRPr="00667A17">
        <w:rPr>
          <w:color w:val="000000"/>
          <w:sz w:val="22"/>
          <w:szCs w:val="22"/>
          <w:lang w:val="en-US" w:bidi="en-US"/>
        </w:rPr>
        <w:t xml:space="preserve">one application may be submitted per </w:t>
      </w:r>
      <w:proofErr w:type="spellStart"/>
      <w:r w:rsidR="00DA3CA8" w:rsidRPr="00667A17">
        <w:rPr>
          <w:color w:val="000000"/>
          <w:sz w:val="22"/>
          <w:szCs w:val="22"/>
          <w:lang w:val="en-US" w:bidi="en-US"/>
        </w:rPr>
        <w:t>organisation</w:t>
      </w:r>
      <w:proofErr w:type="spellEnd"/>
      <w:r w:rsidR="00DA3CA8" w:rsidRPr="00667A17">
        <w:rPr>
          <w:color w:val="000000"/>
          <w:sz w:val="22"/>
          <w:szCs w:val="22"/>
          <w:lang w:val="en-US" w:bidi="en-US"/>
        </w:rPr>
        <w:t xml:space="preserve"> per funding round. </w:t>
      </w:r>
      <w:proofErr w:type="spellStart"/>
      <w:r w:rsidR="00DA3CA8" w:rsidRPr="00667A17">
        <w:rPr>
          <w:color w:val="000000"/>
          <w:sz w:val="22"/>
          <w:szCs w:val="22"/>
          <w:lang w:val="en-US" w:bidi="en-US"/>
        </w:rPr>
        <w:t>Organisations</w:t>
      </w:r>
      <w:proofErr w:type="spellEnd"/>
      <w:r w:rsidR="00DA3CA8" w:rsidRPr="00667A17">
        <w:rPr>
          <w:color w:val="000000"/>
          <w:sz w:val="22"/>
          <w:szCs w:val="22"/>
          <w:lang w:val="en-US" w:bidi="en-US"/>
        </w:rPr>
        <w:t xml:space="preserve"> wishing to apply for more than one </w:t>
      </w:r>
      <w:r w:rsidR="00B46D7B">
        <w:rPr>
          <w:color w:val="000000"/>
          <w:sz w:val="22"/>
          <w:szCs w:val="22"/>
          <w:lang w:val="en-US" w:bidi="en-US"/>
        </w:rPr>
        <w:t xml:space="preserve">program, </w:t>
      </w:r>
      <w:r w:rsidR="00DA3CA8" w:rsidRPr="00667A17">
        <w:rPr>
          <w:color w:val="000000"/>
          <w:sz w:val="22"/>
          <w:szCs w:val="22"/>
          <w:lang w:val="en-US" w:bidi="en-US"/>
        </w:rPr>
        <w:t xml:space="preserve">event </w:t>
      </w:r>
      <w:r w:rsidR="00B46D7B">
        <w:rPr>
          <w:color w:val="000000"/>
          <w:sz w:val="22"/>
          <w:szCs w:val="22"/>
          <w:lang w:val="en-US" w:bidi="en-US"/>
        </w:rPr>
        <w:t xml:space="preserve">or activity </w:t>
      </w:r>
      <w:r w:rsidR="00DA3CA8" w:rsidRPr="00667A17">
        <w:rPr>
          <w:color w:val="000000"/>
          <w:sz w:val="22"/>
          <w:szCs w:val="22"/>
          <w:lang w:val="en-US" w:bidi="en-US"/>
        </w:rPr>
        <w:t xml:space="preserve">per funding round are required to complete one application form </w:t>
      </w:r>
      <w:r>
        <w:rPr>
          <w:color w:val="000000"/>
          <w:sz w:val="22"/>
          <w:szCs w:val="22"/>
          <w:lang w:val="en-US" w:bidi="en-US"/>
        </w:rPr>
        <w:t>per</w:t>
      </w:r>
      <w:r w:rsidR="00DA3CA8" w:rsidRPr="00667A17">
        <w:rPr>
          <w:color w:val="000000"/>
          <w:sz w:val="22"/>
          <w:szCs w:val="22"/>
          <w:lang w:val="en-US" w:bidi="en-US"/>
        </w:rPr>
        <w:t xml:space="preserve"> </w:t>
      </w:r>
      <w:r w:rsidR="00B46D7B">
        <w:rPr>
          <w:color w:val="000000"/>
          <w:sz w:val="22"/>
          <w:szCs w:val="22"/>
          <w:lang w:val="en-US" w:bidi="en-US"/>
        </w:rPr>
        <w:t>program</w:t>
      </w:r>
      <w:r>
        <w:rPr>
          <w:color w:val="000000"/>
          <w:sz w:val="22"/>
          <w:szCs w:val="22"/>
          <w:lang w:val="en-US" w:bidi="en-US"/>
        </w:rPr>
        <w:t>,</w:t>
      </w:r>
      <w:r w:rsidR="00B46D7B">
        <w:rPr>
          <w:color w:val="000000"/>
          <w:sz w:val="22"/>
          <w:szCs w:val="22"/>
          <w:lang w:val="en-US" w:bidi="en-US"/>
        </w:rPr>
        <w:t xml:space="preserve"> </w:t>
      </w:r>
      <w:r w:rsidR="00725E34">
        <w:rPr>
          <w:color w:val="000000"/>
          <w:sz w:val="22"/>
          <w:szCs w:val="22"/>
          <w:lang w:val="en-US" w:bidi="en-US"/>
        </w:rPr>
        <w:t>e</w:t>
      </w:r>
      <w:r w:rsidR="00DA3CA8" w:rsidRPr="00667A17">
        <w:rPr>
          <w:color w:val="000000"/>
          <w:sz w:val="22"/>
          <w:szCs w:val="22"/>
          <w:lang w:val="en-US" w:bidi="en-US"/>
        </w:rPr>
        <w:t>vent</w:t>
      </w:r>
      <w:r w:rsidR="00B46D7B">
        <w:rPr>
          <w:color w:val="000000"/>
          <w:sz w:val="22"/>
          <w:szCs w:val="22"/>
          <w:lang w:val="en-US" w:bidi="en-US"/>
        </w:rPr>
        <w:t xml:space="preserve"> or activit</w:t>
      </w:r>
      <w:r>
        <w:rPr>
          <w:color w:val="000000"/>
          <w:sz w:val="22"/>
          <w:szCs w:val="22"/>
          <w:lang w:val="en-US" w:bidi="en-US"/>
        </w:rPr>
        <w:t>y</w:t>
      </w:r>
      <w:r w:rsidR="00DA3CA8" w:rsidRPr="00667A17">
        <w:rPr>
          <w:color w:val="000000"/>
          <w:sz w:val="22"/>
          <w:szCs w:val="22"/>
          <w:lang w:val="en-US" w:bidi="en-US"/>
        </w:rPr>
        <w:t>.</w:t>
      </w:r>
    </w:p>
    <w:p w14:paraId="4957EDEA" w14:textId="527B46A6" w:rsidR="00DA3CA8" w:rsidRPr="00667A17" w:rsidRDefault="00DA3CA8" w:rsidP="002D00D4">
      <w:pPr>
        <w:pStyle w:val="Bodytext20"/>
        <w:numPr>
          <w:ilvl w:val="0"/>
          <w:numId w:val="5"/>
        </w:numPr>
        <w:shd w:val="clear" w:color="auto" w:fill="auto"/>
        <w:tabs>
          <w:tab w:val="left" w:pos="807"/>
        </w:tabs>
        <w:spacing w:before="0" w:after="248" w:line="224" w:lineRule="exact"/>
        <w:ind w:left="380" w:right="240" w:firstLine="0"/>
        <w:rPr>
          <w:sz w:val="22"/>
          <w:szCs w:val="22"/>
        </w:rPr>
      </w:pPr>
      <w:r w:rsidRPr="00667A17">
        <w:rPr>
          <w:color w:val="000000"/>
          <w:sz w:val="22"/>
          <w:szCs w:val="22"/>
          <w:lang w:val="en-US" w:bidi="en-US"/>
        </w:rPr>
        <w:t>Applications for C</w:t>
      </w:r>
      <w:r w:rsidR="003E0C8A" w:rsidRPr="00667A17">
        <w:rPr>
          <w:color w:val="000000"/>
          <w:sz w:val="22"/>
          <w:szCs w:val="22"/>
          <w:lang w:val="en-US" w:bidi="en-US"/>
        </w:rPr>
        <w:t>entenary</w:t>
      </w:r>
      <w:r w:rsidRPr="00667A17">
        <w:rPr>
          <w:color w:val="000000"/>
          <w:sz w:val="22"/>
          <w:szCs w:val="22"/>
          <w:lang w:val="en-US" w:bidi="en-US"/>
        </w:rPr>
        <w:t xml:space="preserve"> Grants must:</w:t>
      </w:r>
    </w:p>
    <w:p w14:paraId="4D4F0246" w14:textId="77777777" w:rsidR="00DA3CA8" w:rsidRPr="003E0C8A" w:rsidRDefault="00DA3CA8" w:rsidP="00DA3CA8">
      <w:pPr>
        <w:pStyle w:val="Bodytext20"/>
        <w:numPr>
          <w:ilvl w:val="0"/>
          <w:numId w:val="6"/>
        </w:numPr>
        <w:shd w:val="clear" w:color="auto" w:fill="auto"/>
        <w:tabs>
          <w:tab w:val="left" w:pos="1628"/>
        </w:tabs>
        <w:spacing w:before="0" w:after="272"/>
        <w:ind w:left="1620" w:hanging="580"/>
        <w:jc w:val="left"/>
        <w:rPr>
          <w:sz w:val="22"/>
          <w:szCs w:val="22"/>
        </w:rPr>
      </w:pPr>
      <w:r w:rsidRPr="003E0C8A">
        <w:rPr>
          <w:color w:val="000000"/>
          <w:sz w:val="22"/>
          <w:szCs w:val="22"/>
          <w:lang w:val="en-US" w:bidi="en-US"/>
        </w:rPr>
        <w:t>be made within the funding round timeframes notified by Council. Applications received outside the funding round may not be considered; and</w:t>
      </w:r>
    </w:p>
    <w:p w14:paraId="6B172738" w14:textId="5057F578" w:rsidR="00DA3CA8" w:rsidRPr="003E0C8A" w:rsidRDefault="00DA3CA8" w:rsidP="00DA3CA8">
      <w:pPr>
        <w:pStyle w:val="Bodytext20"/>
        <w:numPr>
          <w:ilvl w:val="0"/>
          <w:numId w:val="6"/>
        </w:numPr>
        <w:shd w:val="clear" w:color="auto" w:fill="auto"/>
        <w:tabs>
          <w:tab w:val="left" w:pos="1628"/>
        </w:tabs>
        <w:spacing w:before="0" w:after="260" w:line="224" w:lineRule="exact"/>
        <w:ind w:left="1620" w:hanging="580"/>
        <w:jc w:val="left"/>
        <w:rPr>
          <w:sz w:val="22"/>
          <w:szCs w:val="22"/>
        </w:rPr>
      </w:pPr>
      <w:r w:rsidRPr="003E0C8A">
        <w:rPr>
          <w:color w:val="000000"/>
          <w:sz w:val="22"/>
          <w:szCs w:val="22"/>
          <w:lang w:val="en-US" w:bidi="en-US"/>
        </w:rPr>
        <w:t xml:space="preserve">attach at least one quote </w:t>
      </w:r>
      <w:r w:rsidR="00D70E4F">
        <w:rPr>
          <w:color w:val="000000"/>
          <w:sz w:val="22"/>
          <w:szCs w:val="22"/>
          <w:lang w:val="en-US" w:bidi="en-US"/>
        </w:rPr>
        <w:t xml:space="preserve">for each program, </w:t>
      </w:r>
      <w:r w:rsidR="00D70E4F" w:rsidRPr="00667A17">
        <w:rPr>
          <w:color w:val="000000"/>
          <w:sz w:val="22"/>
          <w:szCs w:val="22"/>
          <w:lang w:val="en-US" w:bidi="en-US"/>
        </w:rPr>
        <w:t xml:space="preserve">event </w:t>
      </w:r>
      <w:r w:rsidR="00D70E4F">
        <w:rPr>
          <w:color w:val="000000"/>
          <w:sz w:val="22"/>
          <w:szCs w:val="22"/>
          <w:lang w:val="en-US" w:bidi="en-US"/>
        </w:rPr>
        <w:t xml:space="preserve">or activity </w:t>
      </w:r>
      <w:r w:rsidRPr="003E0C8A">
        <w:rPr>
          <w:color w:val="000000"/>
          <w:sz w:val="22"/>
          <w:szCs w:val="22"/>
          <w:lang w:val="en-US" w:bidi="en-US"/>
        </w:rPr>
        <w:t>with the application;</w:t>
      </w:r>
    </w:p>
    <w:p w14:paraId="64C33F16" w14:textId="3C1E65FA" w:rsidR="00DA3CA8" w:rsidRPr="003E0C8A" w:rsidRDefault="00DA3CA8" w:rsidP="00DA3CA8">
      <w:pPr>
        <w:pStyle w:val="Bodytext20"/>
        <w:numPr>
          <w:ilvl w:val="0"/>
          <w:numId w:val="6"/>
        </w:numPr>
        <w:shd w:val="clear" w:color="auto" w:fill="auto"/>
        <w:tabs>
          <w:tab w:val="left" w:pos="1628"/>
        </w:tabs>
        <w:spacing w:before="0" w:after="272"/>
        <w:ind w:left="1620" w:hanging="580"/>
        <w:jc w:val="left"/>
        <w:rPr>
          <w:sz w:val="22"/>
          <w:szCs w:val="22"/>
        </w:rPr>
      </w:pPr>
      <w:r w:rsidRPr="003E0C8A">
        <w:rPr>
          <w:color w:val="000000"/>
          <w:sz w:val="22"/>
          <w:szCs w:val="22"/>
          <w:lang w:val="en-US" w:bidi="en-US"/>
        </w:rPr>
        <w:t>attach a copy of the minutes confirming the decision to seek financial assistance for the pro</w:t>
      </w:r>
      <w:r w:rsidR="00D70E4F">
        <w:rPr>
          <w:color w:val="000000"/>
          <w:sz w:val="22"/>
          <w:szCs w:val="22"/>
          <w:lang w:val="en-US" w:bidi="en-US"/>
        </w:rPr>
        <w:t>gram, event or activity</w:t>
      </w:r>
      <w:r w:rsidRPr="003E0C8A">
        <w:rPr>
          <w:color w:val="000000"/>
          <w:sz w:val="22"/>
          <w:szCs w:val="22"/>
          <w:lang w:val="en-US" w:bidi="en-US"/>
        </w:rPr>
        <w:t>;</w:t>
      </w:r>
    </w:p>
    <w:p w14:paraId="3158254E" w14:textId="77777777" w:rsidR="00DA3CA8" w:rsidRPr="003E0C8A" w:rsidRDefault="00DA3CA8" w:rsidP="00DA3CA8">
      <w:pPr>
        <w:pStyle w:val="Bodytext20"/>
        <w:numPr>
          <w:ilvl w:val="0"/>
          <w:numId w:val="6"/>
        </w:numPr>
        <w:shd w:val="clear" w:color="auto" w:fill="auto"/>
        <w:tabs>
          <w:tab w:val="left" w:pos="1628"/>
        </w:tabs>
        <w:spacing w:before="0" w:after="248" w:line="224" w:lineRule="exact"/>
        <w:ind w:left="1620" w:hanging="580"/>
        <w:jc w:val="left"/>
        <w:rPr>
          <w:sz w:val="22"/>
          <w:szCs w:val="22"/>
        </w:rPr>
      </w:pPr>
      <w:r w:rsidRPr="003E0C8A">
        <w:rPr>
          <w:color w:val="000000"/>
          <w:sz w:val="22"/>
          <w:szCs w:val="22"/>
          <w:lang w:val="en-US" w:bidi="en-US"/>
        </w:rPr>
        <w:t>attach a copy of a Certificate of Currency for Public Liability Insurance.</w:t>
      </w:r>
    </w:p>
    <w:p w14:paraId="1D9BF3E9" w14:textId="77777777" w:rsidR="00DA3CA8" w:rsidRPr="003E0C8A" w:rsidRDefault="00DA3CA8" w:rsidP="00793825">
      <w:pPr>
        <w:pStyle w:val="Bodytext20"/>
        <w:numPr>
          <w:ilvl w:val="0"/>
          <w:numId w:val="5"/>
        </w:numPr>
        <w:shd w:val="clear" w:color="auto" w:fill="auto"/>
        <w:tabs>
          <w:tab w:val="left" w:pos="807"/>
        </w:tabs>
        <w:spacing w:before="0" w:after="0"/>
        <w:ind w:left="700" w:right="240" w:hanging="320"/>
        <w:jc w:val="left"/>
        <w:rPr>
          <w:sz w:val="22"/>
          <w:szCs w:val="22"/>
        </w:rPr>
      </w:pPr>
      <w:r w:rsidRPr="003E0C8A">
        <w:rPr>
          <w:color w:val="000000"/>
          <w:sz w:val="22"/>
          <w:szCs w:val="22"/>
          <w:lang w:val="en-US" w:bidi="en-US"/>
        </w:rPr>
        <w:t xml:space="preserve">Letters of support from </w:t>
      </w:r>
      <w:proofErr w:type="spellStart"/>
      <w:r w:rsidRPr="003E0C8A">
        <w:rPr>
          <w:color w:val="000000"/>
          <w:sz w:val="22"/>
          <w:szCs w:val="22"/>
          <w:lang w:val="en-US" w:bidi="en-US"/>
        </w:rPr>
        <w:t>organisations</w:t>
      </w:r>
      <w:proofErr w:type="spellEnd"/>
      <w:r w:rsidRPr="003E0C8A">
        <w:rPr>
          <w:color w:val="000000"/>
          <w:sz w:val="22"/>
          <w:szCs w:val="22"/>
          <w:lang w:val="en-US" w:bidi="en-US"/>
        </w:rPr>
        <w:t xml:space="preserve"> and individuals directly involved with the project for which funding is being sought are highly recommended. Letters of support from </w:t>
      </w:r>
      <w:proofErr w:type="spellStart"/>
      <w:r w:rsidRPr="003E0C8A">
        <w:rPr>
          <w:color w:val="000000"/>
          <w:sz w:val="22"/>
          <w:szCs w:val="22"/>
          <w:lang w:val="en-US" w:bidi="en-US"/>
        </w:rPr>
        <w:t>Councillors</w:t>
      </w:r>
      <w:proofErr w:type="spellEnd"/>
      <w:r w:rsidRPr="003E0C8A">
        <w:rPr>
          <w:color w:val="000000"/>
          <w:sz w:val="22"/>
          <w:szCs w:val="22"/>
          <w:lang w:val="en-US" w:bidi="en-US"/>
        </w:rPr>
        <w:t xml:space="preserve"> or Council Officers will not be accepted.</w:t>
      </w:r>
    </w:p>
    <w:p w14:paraId="02E8EB91" w14:textId="77777777" w:rsidR="00DA3CA8" w:rsidRPr="003E0C8A" w:rsidRDefault="00DA3CA8">
      <w:pPr>
        <w:rPr>
          <w:rFonts w:ascii="Arial" w:hAnsi="Arial" w:cs="Arial"/>
          <w:lang w:val="en-US"/>
        </w:rPr>
      </w:pPr>
    </w:p>
    <w:p w14:paraId="3CA1DCD0" w14:textId="77777777" w:rsidR="00DA3CA8" w:rsidRPr="00667A17" w:rsidRDefault="00DA3CA8" w:rsidP="00667A17">
      <w:pPr>
        <w:pStyle w:val="ListParagraph"/>
        <w:numPr>
          <w:ilvl w:val="0"/>
          <w:numId w:val="11"/>
        </w:numPr>
        <w:rPr>
          <w:rFonts w:ascii="Arial" w:hAnsi="Arial" w:cs="Arial"/>
          <w:b/>
          <w:bCs/>
          <w:lang w:val="en-US"/>
        </w:rPr>
      </w:pPr>
      <w:r w:rsidRPr="00667A17">
        <w:rPr>
          <w:rFonts w:ascii="Arial" w:hAnsi="Arial" w:cs="Arial"/>
          <w:b/>
          <w:bCs/>
          <w:lang w:val="en-US"/>
        </w:rPr>
        <w:t>Eligibility Criteria</w:t>
      </w:r>
    </w:p>
    <w:p w14:paraId="28A0E7D1" w14:textId="5A5F5999" w:rsidR="00DA3CA8" w:rsidRPr="00667A17" w:rsidRDefault="00DA3CA8" w:rsidP="00793825">
      <w:pPr>
        <w:pStyle w:val="Bodytext20"/>
        <w:numPr>
          <w:ilvl w:val="0"/>
          <w:numId w:val="7"/>
        </w:numPr>
        <w:shd w:val="clear" w:color="auto" w:fill="auto"/>
        <w:tabs>
          <w:tab w:val="left" w:pos="807"/>
        </w:tabs>
        <w:spacing w:before="0" w:after="248" w:line="224" w:lineRule="exact"/>
        <w:ind w:left="700" w:hanging="320"/>
        <w:jc w:val="left"/>
        <w:rPr>
          <w:sz w:val="22"/>
          <w:szCs w:val="22"/>
        </w:rPr>
      </w:pPr>
      <w:r w:rsidRPr="00667A17">
        <w:rPr>
          <w:color w:val="000000"/>
          <w:sz w:val="22"/>
          <w:szCs w:val="22"/>
          <w:lang w:val="en-US" w:bidi="en-US"/>
        </w:rPr>
        <w:t xml:space="preserve">The requested support must provide a direct benefit to the </w:t>
      </w:r>
      <w:r w:rsidR="003E0C8A" w:rsidRPr="00667A17">
        <w:rPr>
          <w:color w:val="000000"/>
          <w:sz w:val="22"/>
          <w:szCs w:val="22"/>
          <w:lang w:val="en-US" w:bidi="en-US"/>
        </w:rPr>
        <w:t xml:space="preserve">Berri Barmera Council </w:t>
      </w:r>
      <w:r w:rsidRPr="00667A17">
        <w:rPr>
          <w:color w:val="000000"/>
          <w:sz w:val="22"/>
          <w:szCs w:val="22"/>
          <w:lang w:val="en-US" w:bidi="en-US"/>
        </w:rPr>
        <w:t>community.</w:t>
      </w:r>
    </w:p>
    <w:p w14:paraId="3FE9F5A6" w14:textId="0F83BE0A" w:rsidR="00DA3CA8" w:rsidRPr="00667A17" w:rsidRDefault="00DA3CA8" w:rsidP="00793825">
      <w:pPr>
        <w:pStyle w:val="Bodytext20"/>
        <w:numPr>
          <w:ilvl w:val="0"/>
          <w:numId w:val="7"/>
        </w:numPr>
        <w:shd w:val="clear" w:color="auto" w:fill="auto"/>
        <w:tabs>
          <w:tab w:val="left" w:pos="807"/>
        </w:tabs>
        <w:spacing w:before="0" w:after="272"/>
        <w:ind w:left="700" w:right="240" w:hanging="320"/>
        <w:jc w:val="left"/>
        <w:rPr>
          <w:sz w:val="22"/>
          <w:szCs w:val="22"/>
        </w:rPr>
      </w:pPr>
      <w:r w:rsidRPr="00667A17">
        <w:rPr>
          <w:color w:val="000000"/>
          <w:sz w:val="22"/>
          <w:szCs w:val="22"/>
          <w:lang w:val="en-US" w:bidi="en-US"/>
        </w:rPr>
        <w:t xml:space="preserve">The applicant must be based in the </w:t>
      </w:r>
      <w:r w:rsidR="003E0C8A" w:rsidRPr="00667A17">
        <w:rPr>
          <w:color w:val="000000"/>
          <w:sz w:val="22"/>
          <w:szCs w:val="22"/>
          <w:lang w:val="en-US" w:bidi="en-US"/>
        </w:rPr>
        <w:t xml:space="preserve">Berri Barmera Council </w:t>
      </w:r>
      <w:r w:rsidRPr="00667A17">
        <w:rPr>
          <w:color w:val="000000"/>
          <w:sz w:val="22"/>
          <w:szCs w:val="22"/>
          <w:lang w:val="en-US" w:bidi="en-US"/>
        </w:rPr>
        <w:t xml:space="preserve">region, have a membership base within the </w:t>
      </w:r>
      <w:r w:rsidR="003E0C8A" w:rsidRPr="00667A17">
        <w:rPr>
          <w:color w:val="000000"/>
          <w:sz w:val="22"/>
          <w:szCs w:val="22"/>
          <w:lang w:val="en-US" w:bidi="en-US"/>
        </w:rPr>
        <w:t>Berri Barmera Council</w:t>
      </w:r>
      <w:r w:rsidR="00D70E4F">
        <w:rPr>
          <w:color w:val="000000"/>
          <w:sz w:val="22"/>
          <w:szCs w:val="22"/>
          <w:lang w:val="en-US" w:bidi="en-US"/>
        </w:rPr>
        <w:t xml:space="preserve"> area</w:t>
      </w:r>
      <w:r w:rsidRPr="00667A17">
        <w:rPr>
          <w:color w:val="000000"/>
          <w:sz w:val="22"/>
          <w:szCs w:val="22"/>
          <w:lang w:val="en-US" w:bidi="en-US"/>
        </w:rPr>
        <w:t xml:space="preserve">, and be delivering a </w:t>
      </w:r>
      <w:r w:rsidR="00B123A4" w:rsidRPr="00667A17">
        <w:rPr>
          <w:color w:val="000000"/>
          <w:sz w:val="22"/>
          <w:szCs w:val="22"/>
          <w:lang w:val="en-US" w:bidi="en-US"/>
        </w:rPr>
        <w:t>program / event / activity</w:t>
      </w:r>
      <w:r w:rsidRPr="00667A17">
        <w:rPr>
          <w:color w:val="000000"/>
          <w:sz w:val="22"/>
          <w:szCs w:val="22"/>
          <w:lang w:val="en-US" w:bidi="en-US"/>
        </w:rPr>
        <w:t xml:space="preserve"> which will be of a direct benefit to members of the </w:t>
      </w:r>
      <w:r w:rsidR="00B540B0" w:rsidRPr="00667A17">
        <w:rPr>
          <w:color w:val="000000"/>
          <w:sz w:val="22"/>
          <w:szCs w:val="22"/>
          <w:lang w:val="en-US" w:bidi="en-US"/>
        </w:rPr>
        <w:t xml:space="preserve">Centenary Grants Scheme </w:t>
      </w:r>
      <w:r w:rsidRPr="00667A17">
        <w:rPr>
          <w:color w:val="000000"/>
          <w:sz w:val="22"/>
          <w:szCs w:val="22"/>
          <w:lang w:val="en-US" w:bidi="en-US"/>
        </w:rPr>
        <w:t>community.</w:t>
      </w:r>
    </w:p>
    <w:p w14:paraId="0D81A80A" w14:textId="77777777" w:rsidR="00DA3CA8" w:rsidRPr="00667A17" w:rsidRDefault="00DA3CA8" w:rsidP="00DA3CA8">
      <w:pPr>
        <w:pStyle w:val="Bodytext20"/>
        <w:numPr>
          <w:ilvl w:val="0"/>
          <w:numId w:val="7"/>
        </w:numPr>
        <w:shd w:val="clear" w:color="auto" w:fill="auto"/>
        <w:tabs>
          <w:tab w:val="left" w:pos="807"/>
        </w:tabs>
        <w:spacing w:before="0" w:after="260" w:line="224" w:lineRule="exact"/>
        <w:ind w:left="700" w:hanging="320"/>
        <w:rPr>
          <w:sz w:val="22"/>
          <w:szCs w:val="22"/>
        </w:rPr>
      </w:pPr>
      <w:r w:rsidRPr="00667A17">
        <w:rPr>
          <w:color w:val="000000"/>
          <w:sz w:val="22"/>
          <w:szCs w:val="22"/>
          <w:lang w:val="en-US" w:bidi="en-US"/>
        </w:rPr>
        <w:t xml:space="preserve">The applicant must be a not-for-profit community </w:t>
      </w:r>
      <w:proofErr w:type="spellStart"/>
      <w:r w:rsidRPr="00667A17">
        <w:rPr>
          <w:color w:val="000000"/>
          <w:sz w:val="22"/>
          <w:szCs w:val="22"/>
          <w:lang w:val="en-US" w:bidi="en-US"/>
        </w:rPr>
        <w:t>organisation</w:t>
      </w:r>
      <w:proofErr w:type="spellEnd"/>
      <w:r w:rsidRPr="00667A17">
        <w:rPr>
          <w:color w:val="000000"/>
          <w:sz w:val="22"/>
          <w:szCs w:val="22"/>
          <w:lang w:val="en-US" w:bidi="en-US"/>
        </w:rPr>
        <w:t>.</w:t>
      </w:r>
    </w:p>
    <w:p w14:paraId="42184D17" w14:textId="77777777" w:rsidR="00DA3CA8" w:rsidRPr="00667A17" w:rsidRDefault="00DA3CA8" w:rsidP="00DA3CA8">
      <w:pPr>
        <w:pStyle w:val="Bodytext20"/>
        <w:numPr>
          <w:ilvl w:val="0"/>
          <w:numId w:val="7"/>
        </w:numPr>
        <w:shd w:val="clear" w:color="auto" w:fill="auto"/>
        <w:tabs>
          <w:tab w:val="left" w:pos="807"/>
        </w:tabs>
        <w:spacing w:before="0" w:after="260" w:line="224" w:lineRule="exact"/>
        <w:ind w:left="700" w:hanging="320"/>
        <w:rPr>
          <w:sz w:val="22"/>
          <w:szCs w:val="22"/>
        </w:rPr>
      </w:pPr>
      <w:r w:rsidRPr="00667A17">
        <w:rPr>
          <w:color w:val="000000"/>
          <w:sz w:val="22"/>
          <w:szCs w:val="22"/>
          <w:lang w:val="en-US" w:bidi="en-US"/>
        </w:rPr>
        <w:t>The applicant must have appropriate insurance.</w:t>
      </w:r>
    </w:p>
    <w:p w14:paraId="395253CE" w14:textId="77777777" w:rsidR="00DA3CA8" w:rsidRPr="00667A17" w:rsidRDefault="00DA3CA8" w:rsidP="00DA3CA8">
      <w:pPr>
        <w:pStyle w:val="Bodytext20"/>
        <w:numPr>
          <w:ilvl w:val="0"/>
          <w:numId w:val="7"/>
        </w:numPr>
        <w:shd w:val="clear" w:color="auto" w:fill="auto"/>
        <w:tabs>
          <w:tab w:val="left" w:pos="807"/>
        </w:tabs>
        <w:spacing w:before="0" w:after="0" w:line="224" w:lineRule="exact"/>
        <w:ind w:left="700" w:hanging="320"/>
        <w:rPr>
          <w:sz w:val="22"/>
          <w:szCs w:val="22"/>
        </w:rPr>
      </w:pPr>
      <w:r w:rsidRPr="00667A17">
        <w:rPr>
          <w:color w:val="000000"/>
          <w:sz w:val="22"/>
          <w:szCs w:val="22"/>
          <w:lang w:val="en-US" w:bidi="en-US"/>
        </w:rPr>
        <w:t>Have satisfactorily acquitted all previous grants.</w:t>
      </w:r>
    </w:p>
    <w:p w14:paraId="2665E79F" w14:textId="77777777" w:rsidR="00DA3CA8" w:rsidRPr="00667A17" w:rsidRDefault="00DA3CA8">
      <w:pPr>
        <w:rPr>
          <w:rFonts w:ascii="Arial" w:hAnsi="Arial" w:cs="Arial"/>
          <w:lang w:val="en-US"/>
        </w:rPr>
      </w:pPr>
    </w:p>
    <w:p w14:paraId="2E7373D0" w14:textId="77777777" w:rsidR="00DA3CA8" w:rsidRPr="00667A17" w:rsidRDefault="00DA3CA8" w:rsidP="00667A17">
      <w:pPr>
        <w:pStyle w:val="ListParagraph"/>
        <w:numPr>
          <w:ilvl w:val="0"/>
          <w:numId w:val="13"/>
        </w:numPr>
        <w:rPr>
          <w:rFonts w:ascii="Arial" w:hAnsi="Arial" w:cs="Arial"/>
          <w:b/>
          <w:bCs/>
          <w:lang w:val="en-US"/>
        </w:rPr>
      </w:pPr>
      <w:r w:rsidRPr="00667A17">
        <w:rPr>
          <w:rFonts w:ascii="Arial" w:hAnsi="Arial" w:cs="Arial"/>
          <w:b/>
          <w:bCs/>
          <w:lang w:val="en-US"/>
        </w:rPr>
        <w:t>Ineligibility Criteria</w:t>
      </w:r>
    </w:p>
    <w:p w14:paraId="1E2EBD1E" w14:textId="6ADF7B40" w:rsidR="00DA3CA8" w:rsidRPr="00667A17" w:rsidRDefault="00B123A4" w:rsidP="00793825">
      <w:pPr>
        <w:pStyle w:val="Bodytext20"/>
        <w:shd w:val="clear" w:color="auto" w:fill="auto"/>
        <w:spacing w:before="0" w:after="286" w:line="257" w:lineRule="exact"/>
        <w:ind w:left="380" w:firstLine="0"/>
        <w:rPr>
          <w:sz w:val="22"/>
          <w:szCs w:val="22"/>
        </w:rPr>
      </w:pPr>
      <w:r w:rsidRPr="00667A17">
        <w:rPr>
          <w:color w:val="000000"/>
          <w:sz w:val="22"/>
          <w:szCs w:val="22"/>
          <w:lang w:val="en-US" w:bidi="en-US"/>
        </w:rPr>
        <w:t>A</w:t>
      </w:r>
      <w:r w:rsidR="00DA3CA8" w:rsidRPr="00667A17">
        <w:rPr>
          <w:color w:val="000000"/>
          <w:sz w:val="22"/>
          <w:szCs w:val="22"/>
          <w:lang w:val="en-US" w:bidi="en-US"/>
        </w:rPr>
        <w:t>pplications which will generally be considered ineligible for consideration under th</w:t>
      </w:r>
      <w:r w:rsidRPr="00667A17">
        <w:rPr>
          <w:color w:val="000000"/>
          <w:sz w:val="22"/>
          <w:szCs w:val="22"/>
          <w:lang w:val="en-US" w:bidi="en-US"/>
        </w:rPr>
        <w:t>ese Conditions</w:t>
      </w:r>
      <w:r w:rsidR="00DA3CA8" w:rsidRPr="00667A17">
        <w:rPr>
          <w:color w:val="000000"/>
          <w:sz w:val="22"/>
          <w:szCs w:val="22"/>
          <w:lang w:val="en-US" w:bidi="en-US"/>
        </w:rPr>
        <w:t xml:space="preserve"> include where:</w:t>
      </w:r>
    </w:p>
    <w:p w14:paraId="0219F77A" w14:textId="77777777" w:rsidR="00DA3CA8" w:rsidRPr="00667A17" w:rsidRDefault="00DA3CA8" w:rsidP="00CF051B">
      <w:pPr>
        <w:pStyle w:val="Bodytext20"/>
        <w:shd w:val="clear" w:color="auto" w:fill="auto"/>
        <w:spacing w:before="100" w:beforeAutospacing="1" w:after="0" w:line="224" w:lineRule="exact"/>
        <w:ind w:left="700" w:hanging="320"/>
        <w:rPr>
          <w:sz w:val="22"/>
          <w:szCs w:val="22"/>
        </w:rPr>
      </w:pPr>
      <w:r w:rsidRPr="00667A17">
        <w:rPr>
          <w:color w:val="000000"/>
          <w:sz w:val="22"/>
          <w:szCs w:val="22"/>
          <w:lang w:val="en-US" w:bidi="en-US"/>
        </w:rPr>
        <w:t xml:space="preserve">(a) the applicant is a political </w:t>
      </w:r>
      <w:proofErr w:type="spellStart"/>
      <w:r w:rsidRPr="00667A17">
        <w:rPr>
          <w:color w:val="000000"/>
          <w:sz w:val="22"/>
          <w:szCs w:val="22"/>
          <w:lang w:val="en-US" w:bidi="en-US"/>
        </w:rPr>
        <w:t>organisation</w:t>
      </w:r>
      <w:proofErr w:type="spellEnd"/>
      <w:r w:rsidRPr="00667A17">
        <w:rPr>
          <w:color w:val="000000"/>
          <w:sz w:val="22"/>
          <w:szCs w:val="22"/>
          <w:lang w:val="en-US" w:bidi="en-US"/>
        </w:rPr>
        <w:t>;</w:t>
      </w:r>
    </w:p>
    <w:p w14:paraId="28DCC840" w14:textId="77777777" w:rsidR="00DA3CA8" w:rsidRPr="00667A17" w:rsidRDefault="00DA3CA8" w:rsidP="00CF051B">
      <w:pPr>
        <w:pStyle w:val="Bodytext20"/>
        <w:numPr>
          <w:ilvl w:val="0"/>
          <w:numId w:val="4"/>
        </w:numPr>
        <w:shd w:val="clear" w:color="auto" w:fill="auto"/>
        <w:tabs>
          <w:tab w:val="left" w:pos="807"/>
        </w:tabs>
        <w:spacing w:before="100" w:beforeAutospacing="1" w:after="0" w:line="257" w:lineRule="exact"/>
        <w:ind w:left="720" w:right="340"/>
        <w:jc w:val="left"/>
        <w:rPr>
          <w:sz w:val="22"/>
          <w:szCs w:val="22"/>
        </w:rPr>
      </w:pPr>
      <w:r w:rsidRPr="00667A17">
        <w:rPr>
          <w:color w:val="000000"/>
          <w:sz w:val="22"/>
          <w:szCs w:val="22"/>
          <w:lang w:val="en-US" w:bidi="en-US"/>
        </w:rPr>
        <w:lastRenderedPageBreak/>
        <w:t>the applicant has previously received support and has failed to meet the conditions of that support;</w:t>
      </w:r>
    </w:p>
    <w:p w14:paraId="13C1FBBF" w14:textId="77777777" w:rsidR="00DA3CA8" w:rsidRPr="00667A17" w:rsidRDefault="00DA3CA8" w:rsidP="00CF051B">
      <w:pPr>
        <w:pStyle w:val="Bodytext20"/>
        <w:numPr>
          <w:ilvl w:val="0"/>
          <w:numId w:val="4"/>
        </w:numPr>
        <w:shd w:val="clear" w:color="auto" w:fill="auto"/>
        <w:tabs>
          <w:tab w:val="left" w:pos="807"/>
        </w:tabs>
        <w:spacing w:before="100" w:beforeAutospacing="1" w:after="0" w:line="478" w:lineRule="exact"/>
        <w:ind w:left="720" w:right="340"/>
        <w:rPr>
          <w:sz w:val="22"/>
          <w:szCs w:val="22"/>
        </w:rPr>
      </w:pPr>
      <w:r w:rsidRPr="00667A17">
        <w:rPr>
          <w:color w:val="000000"/>
          <w:sz w:val="22"/>
          <w:szCs w:val="22"/>
          <w:lang w:val="en-US" w:bidi="en-US"/>
        </w:rPr>
        <w:t>the project is for a private commercial (for profit) activity;</w:t>
      </w:r>
    </w:p>
    <w:p w14:paraId="13E38B3B" w14:textId="0FCB640A" w:rsidR="00DA3CA8" w:rsidRPr="00667A17" w:rsidRDefault="00DA3CA8" w:rsidP="00CF051B">
      <w:pPr>
        <w:pStyle w:val="Bodytext20"/>
        <w:numPr>
          <w:ilvl w:val="0"/>
          <w:numId w:val="4"/>
        </w:numPr>
        <w:shd w:val="clear" w:color="auto" w:fill="auto"/>
        <w:tabs>
          <w:tab w:val="left" w:pos="807"/>
        </w:tabs>
        <w:spacing w:before="100" w:beforeAutospacing="1" w:after="0" w:line="478" w:lineRule="exact"/>
        <w:ind w:left="720"/>
        <w:jc w:val="left"/>
        <w:rPr>
          <w:sz w:val="22"/>
          <w:szCs w:val="22"/>
        </w:rPr>
      </w:pPr>
      <w:r w:rsidRPr="00667A17">
        <w:rPr>
          <w:color w:val="000000"/>
          <w:sz w:val="22"/>
          <w:szCs w:val="22"/>
          <w:lang w:val="en-US" w:bidi="en-US"/>
        </w:rPr>
        <w:t xml:space="preserve">the project does not provide a direct benefit to the </w:t>
      </w:r>
      <w:r w:rsidR="003E0C8A" w:rsidRPr="00667A17">
        <w:rPr>
          <w:color w:val="000000"/>
          <w:sz w:val="22"/>
          <w:szCs w:val="22"/>
          <w:lang w:val="en-US" w:bidi="en-US"/>
        </w:rPr>
        <w:t xml:space="preserve">Berri Barmera Council </w:t>
      </w:r>
      <w:r w:rsidRPr="00667A17">
        <w:rPr>
          <w:color w:val="000000"/>
          <w:sz w:val="22"/>
          <w:szCs w:val="22"/>
          <w:lang w:val="en-US" w:bidi="en-US"/>
        </w:rPr>
        <w:t>community;</w:t>
      </w:r>
    </w:p>
    <w:p w14:paraId="6EB57C1A" w14:textId="408C1971" w:rsidR="00430C45" w:rsidRPr="00667A17" w:rsidRDefault="00DA3CA8" w:rsidP="00CF051B">
      <w:pPr>
        <w:pStyle w:val="Bodytext20"/>
        <w:numPr>
          <w:ilvl w:val="0"/>
          <w:numId w:val="4"/>
        </w:numPr>
        <w:shd w:val="clear" w:color="auto" w:fill="auto"/>
        <w:tabs>
          <w:tab w:val="left" w:pos="807"/>
        </w:tabs>
        <w:spacing w:before="100" w:beforeAutospacing="1" w:after="0" w:line="478" w:lineRule="exact"/>
        <w:ind w:left="720" w:right="340"/>
        <w:rPr>
          <w:sz w:val="22"/>
          <w:szCs w:val="22"/>
        </w:rPr>
      </w:pPr>
      <w:r w:rsidRPr="00667A17">
        <w:rPr>
          <w:color w:val="000000"/>
          <w:sz w:val="22"/>
          <w:szCs w:val="22"/>
          <w:lang w:val="en-US" w:bidi="en-US"/>
        </w:rPr>
        <w:t>the application is for retrospective support;</w:t>
      </w:r>
    </w:p>
    <w:p w14:paraId="779A60B9" w14:textId="0DEA85B0" w:rsidR="00DA3CA8" w:rsidRPr="00667A17" w:rsidRDefault="00DA3CA8" w:rsidP="00CF051B">
      <w:pPr>
        <w:pStyle w:val="Bodytext20"/>
        <w:numPr>
          <w:ilvl w:val="0"/>
          <w:numId w:val="4"/>
        </w:numPr>
        <w:shd w:val="clear" w:color="auto" w:fill="auto"/>
        <w:tabs>
          <w:tab w:val="left" w:pos="807"/>
        </w:tabs>
        <w:spacing w:before="100" w:beforeAutospacing="1" w:after="0" w:line="233" w:lineRule="exact"/>
        <w:ind w:left="720" w:right="340"/>
        <w:jc w:val="left"/>
        <w:rPr>
          <w:sz w:val="22"/>
          <w:szCs w:val="22"/>
        </w:rPr>
      </w:pPr>
      <w:r w:rsidRPr="00667A17">
        <w:rPr>
          <w:color w:val="000000"/>
          <w:sz w:val="22"/>
          <w:szCs w:val="22"/>
          <w:lang w:val="en-US" w:bidi="en-US"/>
        </w:rPr>
        <w:t xml:space="preserve">the request is for maintenance of community facilities that are owned by </w:t>
      </w:r>
      <w:r w:rsidR="00430C45" w:rsidRPr="00667A17">
        <w:rPr>
          <w:color w:val="000000"/>
          <w:sz w:val="22"/>
          <w:szCs w:val="22"/>
          <w:lang w:val="en-US" w:bidi="en-US"/>
        </w:rPr>
        <w:t xml:space="preserve">Berri Barmera </w:t>
      </w:r>
      <w:r w:rsidRPr="00667A17">
        <w:rPr>
          <w:color w:val="000000"/>
          <w:sz w:val="22"/>
          <w:szCs w:val="22"/>
          <w:lang w:val="en-US" w:bidi="en-US"/>
        </w:rPr>
        <w:t>Council. (These requests are to be referred to the relevant operational area of Council);</w:t>
      </w:r>
    </w:p>
    <w:p w14:paraId="04FA6854" w14:textId="176F9E1A" w:rsidR="00DA3CA8" w:rsidRPr="00667A17" w:rsidRDefault="00DA3CA8" w:rsidP="00CF051B">
      <w:pPr>
        <w:pStyle w:val="Bodytext20"/>
        <w:numPr>
          <w:ilvl w:val="0"/>
          <w:numId w:val="4"/>
        </w:numPr>
        <w:shd w:val="clear" w:color="auto" w:fill="auto"/>
        <w:tabs>
          <w:tab w:val="left" w:pos="807"/>
        </w:tabs>
        <w:spacing w:before="100" w:beforeAutospacing="1" w:after="240" w:line="224" w:lineRule="exact"/>
        <w:ind w:left="720"/>
        <w:rPr>
          <w:sz w:val="22"/>
          <w:szCs w:val="22"/>
        </w:rPr>
      </w:pPr>
      <w:r w:rsidRPr="00667A17">
        <w:rPr>
          <w:color w:val="000000"/>
          <w:sz w:val="22"/>
          <w:szCs w:val="22"/>
          <w:lang w:val="en-US" w:bidi="en-US"/>
        </w:rPr>
        <w:t xml:space="preserve">projects do not involve the </w:t>
      </w:r>
      <w:r w:rsidR="003E0C8A" w:rsidRPr="00667A17">
        <w:rPr>
          <w:color w:val="000000"/>
          <w:sz w:val="22"/>
          <w:szCs w:val="22"/>
          <w:lang w:val="en-US" w:bidi="en-US"/>
        </w:rPr>
        <w:t xml:space="preserve">Berri Barmera Council </w:t>
      </w:r>
      <w:r w:rsidRPr="00667A17">
        <w:rPr>
          <w:color w:val="000000"/>
          <w:sz w:val="22"/>
          <w:szCs w:val="22"/>
          <w:lang w:val="en-US" w:bidi="en-US"/>
        </w:rPr>
        <w:t>community;</w:t>
      </w:r>
    </w:p>
    <w:p w14:paraId="158105DB" w14:textId="77777777" w:rsidR="00DA3CA8" w:rsidRPr="00667A17" w:rsidRDefault="00DA3CA8" w:rsidP="00CF051B">
      <w:pPr>
        <w:pStyle w:val="Bodytext20"/>
        <w:numPr>
          <w:ilvl w:val="0"/>
          <w:numId w:val="4"/>
        </w:numPr>
        <w:shd w:val="clear" w:color="auto" w:fill="auto"/>
        <w:tabs>
          <w:tab w:val="left" w:pos="807"/>
        </w:tabs>
        <w:spacing w:before="100" w:beforeAutospacing="1" w:after="240" w:line="224" w:lineRule="exact"/>
        <w:ind w:left="720"/>
        <w:rPr>
          <w:sz w:val="22"/>
          <w:szCs w:val="22"/>
        </w:rPr>
      </w:pPr>
      <w:r w:rsidRPr="00667A17">
        <w:rPr>
          <w:color w:val="000000"/>
          <w:sz w:val="22"/>
          <w:szCs w:val="22"/>
          <w:lang w:val="en-US" w:bidi="en-US"/>
        </w:rPr>
        <w:t>the purchase of land;</w:t>
      </w:r>
    </w:p>
    <w:p w14:paraId="11CA63E6" w14:textId="77777777" w:rsidR="00DA3CA8" w:rsidRPr="00667A17" w:rsidRDefault="00DA3CA8" w:rsidP="00CF051B">
      <w:pPr>
        <w:pStyle w:val="Bodytext20"/>
        <w:numPr>
          <w:ilvl w:val="0"/>
          <w:numId w:val="4"/>
        </w:numPr>
        <w:shd w:val="clear" w:color="auto" w:fill="auto"/>
        <w:tabs>
          <w:tab w:val="left" w:pos="807"/>
        </w:tabs>
        <w:spacing w:before="100" w:beforeAutospacing="1" w:after="240" w:line="224" w:lineRule="exact"/>
        <w:ind w:left="720"/>
        <w:rPr>
          <w:sz w:val="22"/>
          <w:szCs w:val="22"/>
        </w:rPr>
      </w:pPr>
      <w:r w:rsidRPr="00667A17">
        <w:rPr>
          <w:color w:val="000000"/>
          <w:sz w:val="22"/>
          <w:szCs w:val="22"/>
          <w:lang w:val="en-US" w:bidi="en-US"/>
        </w:rPr>
        <w:t>operational funding for</w:t>
      </w:r>
      <w:r w:rsidRPr="00644322">
        <w:rPr>
          <w:color w:val="000000"/>
          <w:sz w:val="22"/>
          <w:szCs w:val="22"/>
          <w:lang w:bidi="en-US"/>
        </w:rPr>
        <w:t xml:space="preserve"> organisations</w:t>
      </w:r>
      <w:r w:rsidRPr="00667A17">
        <w:rPr>
          <w:color w:val="000000"/>
          <w:sz w:val="22"/>
          <w:szCs w:val="22"/>
          <w:lang w:val="en-US" w:bidi="en-US"/>
        </w:rPr>
        <w:t>;</w:t>
      </w:r>
    </w:p>
    <w:p w14:paraId="1C673105" w14:textId="77777777" w:rsidR="00DA3CA8" w:rsidRPr="00667A17" w:rsidRDefault="00DA3CA8" w:rsidP="00CF051B">
      <w:pPr>
        <w:pStyle w:val="Bodytext20"/>
        <w:numPr>
          <w:ilvl w:val="0"/>
          <w:numId w:val="4"/>
        </w:numPr>
        <w:shd w:val="clear" w:color="auto" w:fill="auto"/>
        <w:tabs>
          <w:tab w:val="left" w:pos="807"/>
        </w:tabs>
        <w:spacing w:before="100" w:beforeAutospacing="1" w:after="240" w:line="224" w:lineRule="exact"/>
        <w:ind w:left="720"/>
        <w:rPr>
          <w:sz w:val="22"/>
          <w:szCs w:val="22"/>
        </w:rPr>
      </w:pPr>
      <w:r w:rsidRPr="00667A17">
        <w:rPr>
          <w:color w:val="000000"/>
          <w:sz w:val="22"/>
          <w:szCs w:val="22"/>
          <w:lang w:val="en-US" w:bidi="en-US"/>
        </w:rPr>
        <w:t>prize money;</w:t>
      </w:r>
    </w:p>
    <w:p w14:paraId="3DD044B7" w14:textId="3DA310E9" w:rsidR="00DA3CA8" w:rsidRPr="00667A17" w:rsidRDefault="00DA3CA8" w:rsidP="00CF051B">
      <w:pPr>
        <w:pStyle w:val="Bodytext20"/>
        <w:numPr>
          <w:ilvl w:val="0"/>
          <w:numId w:val="4"/>
        </w:numPr>
        <w:shd w:val="clear" w:color="auto" w:fill="auto"/>
        <w:tabs>
          <w:tab w:val="left" w:pos="861"/>
        </w:tabs>
        <w:spacing w:before="100" w:beforeAutospacing="1" w:after="240" w:line="224" w:lineRule="exact"/>
        <w:ind w:left="720"/>
        <w:rPr>
          <w:sz w:val="22"/>
          <w:szCs w:val="22"/>
        </w:rPr>
      </w:pPr>
      <w:r w:rsidRPr="00667A17">
        <w:rPr>
          <w:color w:val="000000"/>
          <w:sz w:val="22"/>
          <w:szCs w:val="22"/>
          <w:lang w:val="en-US" w:bidi="en-US"/>
        </w:rPr>
        <w:t xml:space="preserve">the purchase of trophies, ribbons </w:t>
      </w:r>
      <w:r w:rsidR="00430C45" w:rsidRPr="00667A17">
        <w:rPr>
          <w:color w:val="000000"/>
          <w:sz w:val="22"/>
          <w:szCs w:val="22"/>
          <w:lang w:val="en-US" w:bidi="en-US"/>
        </w:rPr>
        <w:t>or</w:t>
      </w:r>
      <w:r w:rsidRPr="00667A17">
        <w:rPr>
          <w:color w:val="000000"/>
          <w:sz w:val="22"/>
          <w:szCs w:val="22"/>
          <w:lang w:val="en-US" w:bidi="en-US"/>
        </w:rPr>
        <w:t xml:space="preserve"> prizes</w:t>
      </w:r>
      <w:r w:rsidR="00430C45" w:rsidRPr="00667A17">
        <w:rPr>
          <w:color w:val="000000"/>
          <w:sz w:val="22"/>
          <w:szCs w:val="22"/>
          <w:lang w:val="en-US" w:bidi="en-US"/>
        </w:rPr>
        <w:t>; or</w:t>
      </w:r>
    </w:p>
    <w:p w14:paraId="79E8E749" w14:textId="5D260949" w:rsidR="00DA3CA8" w:rsidRPr="0002247A" w:rsidRDefault="00430C45" w:rsidP="00CF051B">
      <w:pPr>
        <w:pStyle w:val="Bodytext20"/>
        <w:numPr>
          <w:ilvl w:val="0"/>
          <w:numId w:val="4"/>
        </w:numPr>
        <w:shd w:val="clear" w:color="auto" w:fill="auto"/>
        <w:tabs>
          <w:tab w:val="left" w:pos="861"/>
        </w:tabs>
        <w:spacing w:before="100" w:beforeAutospacing="1" w:after="240" w:line="224" w:lineRule="exact"/>
        <w:ind w:left="720"/>
        <w:rPr>
          <w:lang w:val="en-US"/>
        </w:rPr>
      </w:pPr>
      <w:r w:rsidRPr="0002247A">
        <w:rPr>
          <w:color w:val="000000"/>
          <w:sz w:val="22"/>
          <w:szCs w:val="22"/>
          <w:lang w:val="en-US" w:bidi="en-US"/>
        </w:rPr>
        <w:t>the purchase of food and beverages.</w:t>
      </w:r>
    </w:p>
    <w:p w14:paraId="76FDCE4F" w14:textId="77777777" w:rsidR="00DA3CA8" w:rsidRPr="00667A17" w:rsidRDefault="00DA3CA8" w:rsidP="00667A17">
      <w:pPr>
        <w:pStyle w:val="ListParagraph"/>
        <w:numPr>
          <w:ilvl w:val="0"/>
          <w:numId w:val="15"/>
        </w:numPr>
        <w:rPr>
          <w:rFonts w:ascii="Arial" w:hAnsi="Arial" w:cs="Arial"/>
          <w:b/>
          <w:bCs/>
          <w:lang w:val="en-US"/>
        </w:rPr>
      </w:pPr>
      <w:r w:rsidRPr="00667A17">
        <w:rPr>
          <w:rFonts w:ascii="Arial" w:hAnsi="Arial" w:cs="Arial"/>
          <w:b/>
          <w:bCs/>
          <w:lang w:val="en-US"/>
        </w:rPr>
        <w:t>Assessment Criteria</w:t>
      </w:r>
    </w:p>
    <w:p w14:paraId="01E09108" w14:textId="128D210D" w:rsidR="00DA3CA8" w:rsidRPr="003E0C8A" w:rsidRDefault="00DA3CA8" w:rsidP="00667A17">
      <w:pPr>
        <w:numPr>
          <w:ilvl w:val="0"/>
          <w:numId w:val="3"/>
        </w:numPr>
        <w:ind w:left="851" w:hanging="425"/>
        <w:rPr>
          <w:rFonts w:ascii="Arial" w:hAnsi="Arial" w:cs="Arial"/>
          <w:lang w:val="en-US" w:bidi="en-US"/>
        </w:rPr>
      </w:pPr>
      <w:r w:rsidRPr="003E0C8A">
        <w:rPr>
          <w:rFonts w:ascii="Arial" w:hAnsi="Arial" w:cs="Arial"/>
          <w:lang w:val="en-US" w:bidi="en-US"/>
        </w:rPr>
        <w:t>Preference will be given to applicants that demonstrate strong community benefit, including to local businesses, and the need and support for a pro</w:t>
      </w:r>
      <w:r w:rsidR="00B123A4">
        <w:rPr>
          <w:rFonts w:ascii="Arial" w:hAnsi="Arial" w:cs="Arial"/>
          <w:lang w:val="en-US" w:bidi="en-US"/>
        </w:rPr>
        <w:t>gram</w:t>
      </w:r>
      <w:r w:rsidRPr="003E0C8A">
        <w:rPr>
          <w:rFonts w:ascii="Arial" w:hAnsi="Arial" w:cs="Arial"/>
          <w:lang w:val="en-US" w:bidi="en-US"/>
        </w:rPr>
        <w:t xml:space="preserve"> </w:t>
      </w:r>
      <w:r w:rsidR="00B123A4">
        <w:rPr>
          <w:rFonts w:ascii="Arial" w:hAnsi="Arial" w:cs="Arial"/>
          <w:lang w:val="en-US" w:bidi="en-US"/>
        </w:rPr>
        <w:t xml:space="preserve">/ event </w:t>
      </w:r>
      <w:r w:rsidRPr="003E0C8A">
        <w:rPr>
          <w:rFonts w:ascii="Arial" w:hAnsi="Arial" w:cs="Arial"/>
          <w:lang w:val="en-US" w:bidi="en-US"/>
        </w:rPr>
        <w:t>or activity;</w:t>
      </w:r>
    </w:p>
    <w:p w14:paraId="1F289BC7" w14:textId="77777777" w:rsidR="00DA3CA8" w:rsidRPr="003E0C8A" w:rsidRDefault="00DA3CA8" w:rsidP="00667A17">
      <w:pPr>
        <w:numPr>
          <w:ilvl w:val="0"/>
          <w:numId w:val="3"/>
        </w:numPr>
        <w:ind w:left="851" w:hanging="425"/>
        <w:rPr>
          <w:rFonts w:ascii="Arial" w:hAnsi="Arial" w:cs="Arial"/>
          <w:lang w:val="en-US" w:bidi="en-US"/>
        </w:rPr>
      </w:pPr>
      <w:r w:rsidRPr="003E0C8A">
        <w:rPr>
          <w:rFonts w:ascii="Arial" w:hAnsi="Arial" w:cs="Arial"/>
          <w:lang w:val="en-US" w:bidi="en-US"/>
        </w:rPr>
        <w:t>Consideration will be given to whether the applicant sought funding from a variety of sources or demonstrate a commitment to contribute funding towards the project;</w:t>
      </w:r>
    </w:p>
    <w:p w14:paraId="73ECD9CA" w14:textId="4D28EF65" w:rsidR="00DA3CA8" w:rsidRPr="003E0C8A" w:rsidRDefault="00DA3CA8" w:rsidP="00667A17">
      <w:pPr>
        <w:numPr>
          <w:ilvl w:val="0"/>
          <w:numId w:val="3"/>
        </w:numPr>
        <w:ind w:left="851" w:hanging="425"/>
        <w:rPr>
          <w:rFonts w:ascii="Arial" w:hAnsi="Arial" w:cs="Arial"/>
          <w:lang w:val="en-US" w:bidi="en-US"/>
        </w:rPr>
      </w:pPr>
      <w:r w:rsidRPr="003E0C8A">
        <w:rPr>
          <w:rFonts w:ascii="Arial" w:hAnsi="Arial" w:cs="Arial"/>
          <w:lang w:val="en-US" w:bidi="en-US"/>
        </w:rPr>
        <w:t>Each application will be considered on its merits having regard to the community benefit and funding available from Council’s budget;</w:t>
      </w:r>
    </w:p>
    <w:p w14:paraId="606C0993" w14:textId="6C60601B" w:rsidR="00DA3CA8" w:rsidRPr="003E0C8A" w:rsidRDefault="00DA3CA8" w:rsidP="00667A17">
      <w:pPr>
        <w:numPr>
          <w:ilvl w:val="0"/>
          <w:numId w:val="3"/>
        </w:numPr>
        <w:ind w:left="851" w:hanging="425"/>
        <w:rPr>
          <w:rFonts w:ascii="Arial" w:hAnsi="Arial" w:cs="Arial"/>
          <w:lang w:val="en-US" w:bidi="en-US"/>
        </w:rPr>
      </w:pPr>
      <w:r w:rsidRPr="003E0C8A">
        <w:rPr>
          <w:rFonts w:ascii="Arial" w:hAnsi="Arial" w:cs="Arial"/>
          <w:lang w:val="en-US" w:bidi="en-US"/>
        </w:rPr>
        <w:t>The assessment of applications will be conducted in a transparent and accountable manner in accordance with the C</w:t>
      </w:r>
      <w:r w:rsidR="00B123A4">
        <w:rPr>
          <w:rFonts w:ascii="Arial" w:hAnsi="Arial" w:cs="Arial"/>
          <w:lang w:val="en-US" w:bidi="en-US"/>
        </w:rPr>
        <w:t>entenary Grants Scheme Conditions</w:t>
      </w:r>
      <w:r w:rsidRPr="003E0C8A">
        <w:rPr>
          <w:rFonts w:ascii="Arial" w:hAnsi="Arial" w:cs="Arial"/>
          <w:lang w:val="en-US" w:bidi="en-US"/>
        </w:rPr>
        <w:t>; and</w:t>
      </w:r>
    </w:p>
    <w:p w14:paraId="2BB83B86" w14:textId="1BD6F225" w:rsidR="00DA3CA8" w:rsidRPr="003E0C8A" w:rsidRDefault="00DA3CA8" w:rsidP="00667A17">
      <w:pPr>
        <w:tabs>
          <w:tab w:val="left" w:pos="851"/>
        </w:tabs>
        <w:ind w:left="851" w:hanging="425"/>
        <w:rPr>
          <w:rFonts w:ascii="Arial" w:hAnsi="Arial" w:cs="Arial"/>
          <w:lang w:val="en-US"/>
        </w:rPr>
      </w:pPr>
      <w:r w:rsidRPr="003E0C8A">
        <w:rPr>
          <w:rFonts w:ascii="Arial" w:hAnsi="Arial" w:cs="Arial"/>
          <w:lang w:val="en-US" w:bidi="en-US"/>
        </w:rPr>
        <w:t xml:space="preserve">(e) </w:t>
      </w:r>
      <w:r w:rsidR="00667A17">
        <w:rPr>
          <w:rFonts w:ascii="Arial" w:hAnsi="Arial" w:cs="Arial"/>
          <w:lang w:val="en-US" w:bidi="en-US"/>
        </w:rPr>
        <w:t xml:space="preserve"> </w:t>
      </w:r>
      <w:r w:rsidRPr="003E0C8A">
        <w:rPr>
          <w:rFonts w:ascii="Arial" w:hAnsi="Arial" w:cs="Arial"/>
          <w:lang w:val="en-US" w:bidi="en-US"/>
        </w:rPr>
        <w:t xml:space="preserve">Applications are considered and approved by </w:t>
      </w:r>
      <w:r w:rsidR="005234AA">
        <w:rPr>
          <w:rFonts w:ascii="Arial" w:hAnsi="Arial" w:cs="Arial"/>
          <w:lang w:val="en-US" w:bidi="en-US"/>
        </w:rPr>
        <w:t xml:space="preserve">the Community </w:t>
      </w:r>
      <w:r w:rsidR="00EC3AFE">
        <w:rPr>
          <w:rFonts w:ascii="Arial" w:hAnsi="Arial" w:cs="Arial"/>
          <w:lang w:val="en-US" w:bidi="en-US"/>
        </w:rPr>
        <w:t>Grants and Awards Selection Committee</w:t>
      </w:r>
    </w:p>
    <w:p w14:paraId="55D04577" w14:textId="77777777" w:rsidR="00DA3CA8" w:rsidRPr="00667A17" w:rsidRDefault="00DA3CA8" w:rsidP="00667A17">
      <w:pPr>
        <w:pStyle w:val="ListParagraph"/>
        <w:numPr>
          <w:ilvl w:val="0"/>
          <w:numId w:val="15"/>
        </w:numPr>
        <w:rPr>
          <w:rFonts w:ascii="Arial" w:hAnsi="Arial" w:cs="Arial"/>
          <w:b/>
          <w:bCs/>
          <w:lang w:val="en-US"/>
        </w:rPr>
      </w:pPr>
      <w:r w:rsidRPr="00667A17">
        <w:rPr>
          <w:rFonts w:ascii="Arial" w:hAnsi="Arial" w:cs="Arial"/>
          <w:b/>
          <w:bCs/>
          <w:lang w:val="en-US"/>
        </w:rPr>
        <w:t>Acquittals</w:t>
      </w:r>
    </w:p>
    <w:p w14:paraId="3205D281" w14:textId="473AA0FA" w:rsidR="00DA3CA8" w:rsidRPr="003E0C8A" w:rsidRDefault="00DA3CA8" w:rsidP="00793825">
      <w:pPr>
        <w:pStyle w:val="Bodytext20"/>
        <w:shd w:val="clear" w:color="auto" w:fill="auto"/>
        <w:spacing w:before="0" w:after="0" w:line="251" w:lineRule="exact"/>
        <w:ind w:left="720" w:right="180"/>
        <w:jc w:val="left"/>
        <w:rPr>
          <w:sz w:val="22"/>
          <w:szCs w:val="22"/>
        </w:rPr>
      </w:pPr>
      <w:r w:rsidRPr="003E0C8A">
        <w:rPr>
          <w:color w:val="000000"/>
          <w:sz w:val="22"/>
          <w:szCs w:val="22"/>
          <w:lang w:val="en-US" w:bidi="en-US"/>
        </w:rPr>
        <w:t>(a) Recipients who receive a financial donation are required to complete an acquittal report no later than six (6) weeks after completion of the pro</w:t>
      </w:r>
      <w:r w:rsidR="00B123A4">
        <w:rPr>
          <w:color w:val="000000"/>
          <w:sz w:val="22"/>
          <w:szCs w:val="22"/>
          <w:lang w:val="en-US" w:bidi="en-US"/>
        </w:rPr>
        <w:t xml:space="preserve">gram / event or </w:t>
      </w:r>
      <w:r w:rsidRPr="003E0C8A">
        <w:rPr>
          <w:color w:val="000000"/>
          <w:sz w:val="22"/>
          <w:szCs w:val="22"/>
          <w:lang w:val="en-US" w:bidi="en-US"/>
        </w:rPr>
        <w:t>activity. If an applicant fails to complete and lodge the acquittal report to the satisfaction of Council or delegate, Council reserves the right to recover the granted funds. Council will provide acquittal forms to applicants</w:t>
      </w:r>
      <w:r w:rsidR="008A5F79">
        <w:rPr>
          <w:color w:val="000000"/>
          <w:sz w:val="22"/>
          <w:szCs w:val="22"/>
          <w:lang w:val="en-US" w:bidi="en-US"/>
        </w:rPr>
        <w:t xml:space="preserve"> via the website</w:t>
      </w:r>
      <w:r w:rsidRPr="003E0C8A">
        <w:rPr>
          <w:color w:val="000000"/>
          <w:sz w:val="22"/>
          <w:szCs w:val="22"/>
          <w:lang w:val="en-US" w:bidi="en-US"/>
        </w:rPr>
        <w:t>.</w:t>
      </w:r>
    </w:p>
    <w:p w14:paraId="24696466" w14:textId="77777777" w:rsidR="00DA3CA8" w:rsidRPr="003E0C8A" w:rsidRDefault="00DA3CA8">
      <w:pPr>
        <w:rPr>
          <w:rFonts w:ascii="Arial" w:hAnsi="Arial" w:cs="Arial"/>
          <w:lang w:val="en-US"/>
        </w:rPr>
      </w:pPr>
    </w:p>
    <w:p w14:paraId="7A3D661B" w14:textId="77777777" w:rsidR="00DA3CA8" w:rsidRPr="00667A17" w:rsidRDefault="00DA3CA8" w:rsidP="00667A17">
      <w:pPr>
        <w:pStyle w:val="ListParagraph"/>
        <w:numPr>
          <w:ilvl w:val="0"/>
          <w:numId w:val="17"/>
        </w:numPr>
        <w:rPr>
          <w:rFonts w:ascii="Arial" w:hAnsi="Arial" w:cs="Arial"/>
          <w:b/>
          <w:bCs/>
          <w:lang w:val="en-US"/>
        </w:rPr>
      </w:pPr>
      <w:r w:rsidRPr="00667A17">
        <w:rPr>
          <w:rFonts w:ascii="Arial" w:hAnsi="Arial" w:cs="Arial"/>
          <w:b/>
          <w:bCs/>
          <w:lang w:val="en-US"/>
        </w:rPr>
        <w:t>Acknowledgement of Council</w:t>
      </w:r>
    </w:p>
    <w:p w14:paraId="20831DD6" w14:textId="564F4FA6" w:rsidR="00DA3CA8" w:rsidRPr="003E0C8A" w:rsidRDefault="0002247A" w:rsidP="0002247A">
      <w:pPr>
        <w:ind w:left="709"/>
        <w:rPr>
          <w:rFonts w:ascii="Arial" w:hAnsi="Arial" w:cs="Arial"/>
          <w:lang w:val="en-US"/>
        </w:rPr>
      </w:pPr>
      <w:proofErr w:type="spellStart"/>
      <w:r>
        <w:rPr>
          <w:rFonts w:ascii="Arial" w:hAnsi="Arial" w:cs="Arial"/>
          <w:lang w:val="en-US"/>
        </w:rPr>
        <w:t>Organisations</w:t>
      </w:r>
      <w:proofErr w:type="spellEnd"/>
      <w:r>
        <w:rPr>
          <w:rFonts w:ascii="Arial" w:hAnsi="Arial" w:cs="Arial"/>
          <w:lang w:val="en-US"/>
        </w:rPr>
        <w:t xml:space="preserve"> are required to acknowledge Council’s contribution to any publications, publicity material or signage associated with the funded program / event or activity.</w:t>
      </w:r>
    </w:p>
    <w:p w14:paraId="611C5050" w14:textId="77777777" w:rsidR="00DA3CA8" w:rsidRPr="0002247A" w:rsidRDefault="00DA3CA8">
      <w:pPr>
        <w:rPr>
          <w:rFonts w:ascii="Arial" w:hAnsi="Arial" w:cs="Arial"/>
          <w:b/>
          <w:bCs/>
          <w:lang w:val="en-US"/>
        </w:rPr>
      </w:pPr>
      <w:r w:rsidRPr="0002247A">
        <w:rPr>
          <w:rFonts w:ascii="Arial" w:hAnsi="Arial" w:cs="Arial"/>
          <w:b/>
          <w:bCs/>
          <w:lang w:val="en-US"/>
        </w:rPr>
        <w:t>Related Documents</w:t>
      </w:r>
    </w:p>
    <w:p w14:paraId="16420866" w14:textId="14F42273" w:rsidR="00DA3CA8" w:rsidRPr="003E0C8A" w:rsidRDefault="00DA3CA8" w:rsidP="00DA3CA8">
      <w:pPr>
        <w:pStyle w:val="Bodytext20"/>
        <w:numPr>
          <w:ilvl w:val="0"/>
          <w:numId w:val="2"/>
        </w:numPr>
        <w:shd w:val="clear" w:color="auto" w:fill="auto"/>
        <w:tabs>
          <w:tab w:val="left" w:pos="581"/>
        </w:tabs>
        <w:spacing w:before="0" w:after="0" w:line="234" w:lineRule="exact"/>
        <w:ind w:left="240" w:firstLine="0"/>
        <w:jc w:val="left"/>
        <w:rPr>
          <w:sz w:val="22"/>
          <w:szCs w:val="22"/>
        </w:rPr>
      </w:pPr>
      <w:r w:rsidRPr="003E0C8A">
        <w:rPr>
          <w:color w:val="000000"/>
          <w:sz w:val="22"/>
          <w:szCs w:val="22"/>
          <w:lang w:val="en-US" w:bidi="en-US"/>
        </w:rPr>
        <w:t>C</w:t>
      </w:r>
      <w:r w:rsidR="003E0C8A">
        <w:rPr>
          <w:color w:val="000000"/>
          <w:sz w:val="22"/>
          <w:szCs w:val="22"/>
          <w:lang w:val="en-US" w:bidi="en-US"/>
        </w:rPr>
        <w:t>entenary</w:t>
      </w:r>
      <w:r w:rsidRPr="003E0C8A">
        <w:rPr>
          <w:color w:val="000000"/>
          <w:sz w:val="22"/>
          <w:szCs w:val="22"/>
          <w:lang w:val="en-US" w:bidi="en-US"/>
        </w:rPr>
        <w:t xml:space="preserve"> Grants </w:t>
      </w:r>
      <w:r w:rsidR="003E0C8A">
        <w:rPr>
          <w:color w:val="000000"/>
          <w:sz w:val="22"/>
          <w:szCs w:val="22"/>
          <w:lang w:val="en-US" w:bidi="en-US"/>
        </w:rPr>
        <w:t>Scheme</w:t>
      </w:r>
      <w:r w:rsidRPr="003E0C8A">
        <w:rPr>
          <w:color w:val="000000"/>
          <w:sz w:val="22"/>
          <w:szCs w:val="22"/>
          <w:lang w:val="en-US" w:bidi="en-US"/>
        </w:rPr>
        <w:t xml:space="preserve"> Application Form</w:t>
      </w:r>
    </w:p>
    <w:p w14:paraId="7E48E3C7" w14:textId="0BC809B1" w:rsidR="00DA3CA8" w:rsidRPr="003E0C8A" w:rsidRDefault="003E0C8A" w:rsidP="00DA3CA8">
      <w:pPr>
        <w:pStyle w:val="Bodytext20"/>
        <w:numPr>
          <w:ilvl w:val="0"/>
          <w:numId w:val="2"/>
        </w:numPr>
        <w:shd w:val="clear" w:color="auto" w:fill="auto"/>
        <w:tabs>
          <w:tab w:val="left" w:pos="581"/>
        </w:tabs>
        <w:spacing w:before="0" w:after="0" w:line="234" w:lineRule="exact"/>
        <w:ind w:left="240" w:firstLine="0"/>
        <w:jc w:val="left"/>
        <w:rPr>
          <w:sz w:val="22"/>
          <w:szCs w:val="22"/>
        </w:rPr>
      </w:pPr>
      <w:r w:rsidRPr="003E0C8A">
        <w:rPr>
          <w:color w:val="000000"/>
          <w:sz w:val="22"/>
          <w:szCs w:val="22"/>
          <w:lang w:val="en-US" w:bidi="en-US"/>
        </w:rPr>
        <w:t>C</w:t>
      </w:r>
      <w:r>
        <w:rPr>
          <w:color w:val="000000"/>
          <w:sz w:val="22"/>
          <w:szCs w:val="22"/>
          <w:lang w:val="en-US" w:bidi="en-US"/>
        </w:rPr>
        <w:t>entenary</w:t>
      </w:r>
      <w:r w:rsidRPr="003E0C8A">
        <w:rPr>
          <w:color w:val="000000"/>
          <w:sz w:val="22"/>
          <w:szCs w:val="22"/>
          <w:lang w:val="en-US" w:bidi="en-US"/>
        </w:rPr>
        <w:t xml:space="preserve"> Grants </w:t>
      </w:r>
      <w:r>
        <w:rPr>
          <w:color w:val="000000"/>
          <w:sz w:val="22"/>
          <w:szCs w:val="22"/>
          <w:lang w:val="en-US" w:bidi="en-US"/>
        </w:rPr>
        <w:t>Scheme</w:t>
      </w:r>
      <w:r w:rsidRPr="003E0C8A">
        <w:rPr>
          <w:color w:val="000000"/>
          <w:sz w:val="22"/>
          <w:szCs w:val="22"/>
          <w:lang w:val="en-US" w:bidi="en-US"/>
        </w:rPr>
        <w:t xml:space="preserve"> </w:t>
      </w:r>
      <w:r w:rsidR="00DA3CA8" w:rsidRPr="003E0C8A">
        <w:rPr>
          <w:color w:val="000000"/>
          <w:sz w:val="22"/>
          <w:szCs w:val="22"/>
          <w:lang w:val="en-US" w:bidi="en-US"/>
        </w:rPr>
        <w:t>Acquittal Form</w:t>
      </w:r>
    </w:p>
    <w:p w14:paraId="4D57485F" w14:textId="77777777" w:rsidR="00DA3CA8" w:rsidRPr="003E0C8A" w:rsidRDefault="00DA3CA8">
      <w:pPr>
        <w:rPr>
          <w:rFonts w:ascii="Arial" w:hAnsi="Arial" w:cs="Arial"/>
          <w:lang w:val="en-US"/>
        </w:rPr>
      </w:pPr>
    </w:p>
    <w:sectPr w:rsidR="00DA3CA8" w:rsidRPr="003E0C8A" w:rsidSect="00CF051B">
      <w:headerReference w:type="default" r:id="rId9"/>
      <w:footerReference w:type="default" r:id="rId1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99480" w14:textId="77777777" w:rsidR="007E278B" w:rsidRDefault="007E278B" w:rsidP="007E278B">
      <w:pPr>
        <w:spacing w:after="0" w:line="240" w:lineRule="auto"/>
      </w:pPr>
      <w:r>
        <w:separator/>
      </w:r>
    </w:p>
  </w:endnote>
  <w:endnote w:type="continuationSeparator" w:id="0">
    <w:p w14:paraId="63252791" w14:textId="77777777" w:rsidR="007E278B" w:rsidRDefault="007E278B" w:rsidP="007E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EC250" w14:textId="4AD5872A" w:rsidR="007E278B" w:rsidRPr="007E278B" w:rsidRDefault="007E278B">
    <w:pPr>
      <w:pStyle w:val="Footer"/>
      <w:jc w:val="right"/>
    </w:pPr>
    <w:r w:rsidRPr="007E278B">
      <w:rPr>
        <w:sz w:val="20"/>
        <w:szCs w:val="20"/>
      </w:rPr>
      <w:t xml:space="preserve"> </w:t>
    </w:r>
    <w:r w:rsidRPr="007E278B">
      <w:rPr>
        <w:sz w:val="20"/>
        <w:szCs w:val="20"/>
      </w:rPr>
      <w:fldChar w:fldCharType="begin"/>
    </w:r>
    <w:r w:rsidRPr="007E278B">
      <w:rPr>
        <w:sz w:val="20"/>
        <w:szCs w:val="20"/>
      </w:rPr>
      <w:instrText xml:space="preserve"> PAGE  \* Arabic </w:instrText>
    </w:r>
    <w:r w:rsidRPr="007E278B">
      <w:rPr>
        <w:sz w:val="20"/>
        <w:szCs w:val="20"/>
      </w:rPr>
      <w:fldChar w:fldCharType="separate"/>
    </w:r>
    <w:r w:rsidR="00D87AC9">
      <w:rPr>
        <w:noProof/>
        <w:sz w:val="20"/>
        <w:szCs w:val="20"/>
      </w:rPr>
      <w:t>2</w:t>
    </w:r>
    <w:r w:rsidRPr="007E278B">
      <w:rPr>
        <w:sz w:val="20"/>
        <w:szCs w:val="20"/>
      </w:rPr>
      <w:fldChar w:fldCharType="end"/>
    </w:r>
  </w:p>
  <w:p w14:paraId="4D788505" w14:textId="77777777" w:rsidR="007E278B" w:rsidRDefault="007E2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2CFF" w14:textId="77777777" w:rsidR="007E278B" w:rsidRDefault="007E278B" w:rsidP="007E278B">
      <w:pPr>
        <w:spacing w:after="0" w:line="240" w:lineRule="auto"/>
      </w:pPr>
      <w:r>
        <w:separator/>
      </w:r>
    </w:p>
  </w:footnote>
  <w:footnote w:type="continuationSeparator" w:id="0">
    <w:p w14:paraId="6D7DE819" w14:textId="77777777" w:rsidR="007E278B" w:rsidRDefault="007E278B" w:rsidP="007E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7F7F7F" w:themeColor="text1" w:themeTint="80"/>
        <w:sz w:val="16"/>
        <w:szCs w:val="16"/>
      </w:rPr>
      <w:alias w:val="Title"/>
      <w:tag w:val=""/>
      <w:id w:val="1116400235"/>
      <w:placeholder>
        <w:docPart w:val="04542277F7B04DD995EED5508C2E590F"/>
      </w:placeholder>
      <w:dataBinding w:prefixMappings="xmlns:ns0='http://purl.org/dc/elements/1.1/' xmlns:ns1='http://schemas.openxmlformats.org/package/2006/metadata/core-properties' " w:xpath="/ns1:coreProperties[1]/ns0:title[1]" w:storeItemID="{6C3C8BC8-F283-45AE-878A-BAB7291924A1}"/>
      <w:text/>
    </w:sdtPr>
    <w:sdtEndPr/>
    <w:sdtContent>
      <w:p w14:paraId="6FF6A876" w14:textId="7A731287" w:rsidR="008A5F79" w:rsidRPr="008A5F79" w:rsidRDefault="00D87AC9">
        <w:pPr>
          <w:pStyle w:val="Header"/>
          <w:jc w:val="right"/>
          <w:rPr>
            <w:rFonts w:ascii="Arial" w:hAnsi="Arial" w:cs="Arial"/>
            <w:color w:val="7F7F7F" w:themeColor="text1" w:themeTint="80"/>
          </w:rPr>
        </w:pPr>
        <w:r>
          <w:rPr>
            <w:rFonts w:ascii="Arial" w:hAnsi="Arial" w:cs="Arial"/>
            <w:color w:val="7F7F7F" w:themeColor="text1" w:themeTint="80"/>
            <w:sz w:val="16"/>
            <w:szCs w:val="16"/>
          </w:rPr>
          <w:t>Centenary Grants Scheme Conditions v1.1, 15 Sep 2020</w:t>
        </w:r>
      </w:p>
    </w:sdtContent>
  </w:sdt>
  <w:p w14:paraId="05DD4EC1" w14:textId="77777777" w:rsidR="008A5F79" w:rsidRDefault="008A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47A"/>
    <w:multiLevelType w:val="hybridMultilevel"/>
    <w:tmpl w:val="683C5816"/>
    <w:lvl w:ilvl="0" w:tplc="45EE3CF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A678C"/>
    <w:multiLevelType w:val="multilevel"/>
    <w:tmpl w:val="748A5AD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86F2A"/>
    <w:multiLevelType w:val="multilevel"/>
    <w:tmpl w:val="E2FEE20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D77E8"/>
    <w:multiLevelType w:val="multilevel"/>
    <w:tmpl w:val="8C24BBF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0E5ABF"/>
    <w:multiLevelType w:val="multilevel"/>
    <w:tmpl w:val="3D7E87A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6589D"/>
    <w:multiLevelType w:val="multilevel"/>
    <w:tmpl w:val="6AD0200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63EFE"/>
    <w:multiLevelType w:val="hybridMultilevel"/>
    <w:tmpl w:val="96BC4A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C331A2"/>
    <w:multiLevelType w:val="multilevel"/>
    <w:tmpl w:val="9F480FAE"/>
    <w:lvl w:ilvl="0">
      <w:start w:val="1"/>
      <w:numFmt w:val="decimal"/>
      <w:lvlText w:val="%1."/>
      <w:lvlJc w:val="left"/>
      <w:rPr>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8F1F44"/>
    <w:multiLevelType w:val="hybridMultilevel"/>
    <w:tmpl w:val="5116144E"/>
    <w:lvl w:ilvl="0" w:tplc="09A4336E">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D66674"/>
    <w:multiLevelType w:val="multilevel"/>
    <w:tmpl w:val="E63632BE"/>
    <w:lvl w:ilvl="0">
      <w:start w:val="1"/>
      <w:numFmt w:val="decimal"/>
      <w:lvlText w:val="%1."/>
      <w:lvlJc w:val="left"/>
      <w:pPr>
        <w:ind w:left="0" w:firstLine="0"/>
      </w:pPr>
      <w:rPr>
        <w:rFonts w:hint="default"/>
        <w:b w:val="0"/>
        <w:bCs w:val="0"/>
        <w:i w:val="0"/>
        <w:iCs w:val="0"/>
        <w:smallCaps w:val="0"/>
        <w:strike w:val="0"/>
        <w:color w:val="000000"/>
        <w:spacing w:val="0"/>
        <w:w w:val="100"/>
        <w:position w:val="0"/>
        <w:sz w:val="20"/>
        <w:szCs w:val="20"/>
        <w:u w:val="none"/>
        <w:lang w:val="en-US" w:eastAsia="en-US" w:bidi="en-US"/>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3F0C03A6"/>
    <w:multiLevelType w:val="hybridMultilevel"/>
    <w:tmpl w:val="56A089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3E5486"/>
    <w:multiLevelType w:val="hybridMultilevel"/>
    <w:tmpl w:val="CDB8C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E60601"/>
    <w:multiLevelType w:val="hybridMultilevel"/>
    <w:tmpl w:val="01883442"/>
    <w:lvl w:ilvl="0" w:tplc="15A00BDE">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EE53A2"/>
    <w:multiLevelType w:val="multilevel"/>
    <w:tmpl w:val="751C2F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721949"/>
    <w:multiLevelType w:val="multilevel"/>
    <w:tmpl w:val="639E38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8565F0"/>
    <w:multiLevelType w:val="hybridMultilevel"/>
    <w:tmpl w:val="D18EF4E8"/>
    <w:lvl w:ilvl="0" w:tplc="7CC2A2AA">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8B1B76"/>
    <w:multiLevelType w:val="hybridMultilevel"/>
    <w:tmpl w:val="854E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3"/>
  </w:num>
  <w:num w:numId="5">
    <w:abstractNumId w:val="2"/>
  </w:num>
  <w:num w:numId="6">
    <w:abstractNumId w:val="5"/>
  </w:num>
  <w:num w:numId="7">
    <w:abstractNumId w:val="13"/>
  </w:num>
  <w:num w:numId="8">
    <w:abstractNumId w:val="7"/>
  </w:num>
  <w:num w:numId="9">
    <w:abstractNumId w:val="9"/>
  </w:num>
  <w:num w:numId="10">
    <w:abstractNumId w:val="10"/>
  </w:num>
  <w:num w:numId="11">
    <w:abstractNumId w:val="12"/>
  </w:num>
  <w:num w:numId="12">
    <w:abstractNumId w:val="11"/>
  </w:num>
  <w:num w:numId="13">
    <w:abstractNumId w:val="8"/>
  </w:num>
  <w:num w:numId="14">
    <w:abstractNumId w:val="6"/>
  </w:num>
  <w:num w:numId="15">
    <w:abstractNumId w:val="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A8"/>
    <w:rsid w:val="0002247A"/>
    <w:rsid w:val="000B5A2F"/>
    <w:rsid w:val="001B090C"/>
    <w:rsid w:val="001C78F3"/>
    <w:rsid w:val="00293F68"/>
    <w:rsid w:val="00310CE5"/>
    <w:rsid w:val="003C2E5D"/>
    <w:rsid w:val="003E0C8A"/>
    <w:rsid w:val="00406CD4"/>
    <w:rsid w:val="00430C45"/>
    <w:rsid w:val="0044404C"/>
    <w:rsid w:val="005234AA"/>
    <w:rsid w:val="00556BA3"/>
    <w:rsid w:val="0057443C"/>
    <w:rsid w:val="00644322"/>
    <w:rsid w:val="00644F0B"/>
    <w:rsid w:val="00650040"/>
    <w:rsid w:val="00667A17"/>
    <w:rsid w:val="006852E5"/>
    <w:rsid w:val="00725E34"/>
    <w:rsid w:val="00766C22"/>
    <w:rsid w:val="00793825"/>
    <w:rsid w:val="00794484"/>
    <w:rsid w:val="007A1934"/>
    <w:rsid w:val="007E278B"/>
    <w:rsid w:val="00803770"/>
    <w:rsid w:val="00857837"/>
    <w:rsid w:val="008A5F79"/>
    <w:rsid w:val="008F347C"/>
    <w:rsid w:val="0091395B"/>
    <w:rsid w:val="00917D83"/>
    <w:rsid w:val="0096222C"/>
    <w:rsid w:val="009B7954"/>
    <w:rsid w:val="009E2E10"/>
    <w:rsid w:val="00AA7634"/>
    <w:rsid w:val="00B123A4"/>
    <w:rsid w:val="00B46D7B"/>
    <w:rsid w:val="00B540B0"/>
    <w:rsid w:val="00CF051B"/>
    <w:rsid w:val="00D70E4F"/>
    <w:rsid w:val="00D87AC9"/>
    <w:rsid w:val="00DA3CA8"/>
    <w:rsid w:val="00DF618C"/>
    <w:rsid w:val="00E94CD4"/>
    <w:rsid w:val="00EC3AFE"/>
    <w:rsid w:val="00F2349C"/>
    <w:rsid w:val="00F47969"/>
    <w:rsid w:val="00FB2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D03A"/>
  <w15:chartTrackingRefBased/>
  <w15:docId w15:val="{8D2A08BB-541A-4144-BB5B-1BB64C71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DA3CA8"/>
    <w:rPr>
      <w:rFonts w:ascii="Arial" w:eastAsia="Arial" w:hAnsi="Arial" w:cs="Arial"/>
      <w:sz w:val="20"/>
      <w:szCs w:val="20"/>
      <w:shd w:val="clear" w:color="auto" w:fill="FFFFFF"/>
    </w:rPr>
  </w:style>
  <w:style w:type="paragraph" w:customStyle="1" w:styleId="Bodytext20">
    <w:name w:val="Body text (2)"/>
    <w:basedOn w:val="Normal"/>
    <w:link w:val="Bodytext2"/>
    <w:rsid w:val="00DA3CA8"/>
    <w:pPr>
      <w:widowControl w:val="0"/>
      <w:shd w:val="clear" w:color="auto" w:fill="FFFFFF"/>
      <w:spacing w:before="360" w:after="460" w:line="239" w:lineRule="exact"/>
      <w:ind w:hanging="340"/>
      <w:jc w:val="both"/>
    </w:pPr>
    <w:rPr>
      <w:rFonts w:ascii="Arial" w:eastAsia="Arial" w:hAnsi="Arial" w:cs="Arial"/>
      <w:sz w:val="20"/>
      <w:szCs w:val="20"/>
    </w:rPr>
  </w:style>
  <w:style w:type="character" w:customStyle="1" w:styleId="Bodytext2Italic">
    <w:name w:val="Body text (2) + Italic"/>
    <w:basedOn w:val="Bodytext2"/>
    <w:rsid w:val="00DA3CA8"/>
    <w:rPr>
      <w:rFonts w:ascii="Arial" w:eastAsia="Arial" w:hAnsi="Arial" w:cs="Arial"/>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Bodytext4">
    <w:name w:val="Body text (4)_"/>
    <w:basedOn w:val="DefaultParagraphFont"/>
    <w:link w:val="Bodytext40"/>
    <w:rsid w:val="00DA3CA8"/>
    <w:rPr>
      <w:rFonts w:ascii="Arial" w:eastAsia="Arial" w:hAnsi="Arial" w:cs="Arial"/>
      <w:b/>
      <w:bCs/>
      <w:sz w:val="20"/>
      <w:szCs w:val="20"/>
      <w:shd w:val="clear" w:color="auto" w:fill="FFFFFF"/>
    </w:rPr>
  </w:style>
  <w:style w:type="paragraph" w:customStyle="1" w:styleId="Bodytext40">
    <w:name w:val="Body text (4)"/>
    <w:basedOn w:val="Normal"/>
    <w:link w:val="Bodytext4"/>
    <w:rsid w:val="00DA3CA8"/>
    <w:pPr>
      <w:widowControl w:val="0"/>
      <w:shd w:val="clear" w:color="auto" w:fill="FFFFFF"/>
      <w:spacing w:before="360" w:after="240" w:line="224" w:lineRule="exact"/>
    </w:pPr>
    <w:rPr>
      <w:rFonts w:ascii="Arial" w:eastAsia="Arial" w:hAnsi="Arial" w:cs="Arial"/>
      <w:b/>
      <w:bCs/>
      <w:sz w:val="20"/>
      <w:szCs w:val="20"/>
    </w:rPr>
  </w:style>
  <w:style w:type="character" w:customStyle="1" w:styleId="Bodytext2Spacing1pt">
    <w:name w:val="Body text (2) + Spacing 1 pt"/>
    <w:basedOn w:val="Bodytext2"/>
    <w:rsid w:val="00DA3CA8"/>
    <w:rPr>
      <w:rFonts w:ascii="Arial" w:eastAsia="Arial" w:hAnsi="Arial" w:cs="Arial"/>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Heading1">
    <w:name w:val="Heading #1_"/>
    <w:basedOn w:val="DefaultParagraphFont"/>
    <w:link w:val="Heading10"/>
    <w:rsid w:val="00DA3CA8"/>
    <w:rPr>
      <w:rFonts w:ascii="Arial" w:eastAsia="Arial" w:hAnsi="Arial" w:cs="Arial"/>
      <w:b/>
      <w:bCs/>
      <w:sz w:val="26"/>
      <w:szCs w:val="26"/>
      <w:shd w:val="clear" w:color="auto" w:fill="FFFFFF"/>
    </w:rPr>
  </w:style>
  <w:style w:type="paragraph" w:customStyle="1" w:styleId="Heading10">
    <w:name w:val="Heading #1"/>
    <w:basedOn w:val="Normal"/>
    <w:link w:val="Heading1"/>
    <w:rsid w:val="00DA3CA8"/>
    <w:pPr>
      <w:widowControl w:val="0"/>
      <w:shd w:val="clear" w:color="auto" w:fill="FFFFFF"/>
      <w:spacing w:before="440" w:after="240" w:line="290" w:lineRule="exact"/>
      <w:outlineLvl w:val="0"/>
    </w:pPr>
    <w:rPr>
      <w:rFonts w:ascii="Arial" w:eastAsia="Arial" w:hAnsi="Arial" w:cs="Arial"/>
      <w:b/>
      <w:bCs/>
      <w:sz w:val="26"/>
      <w:szCs w:val="26"/>
    </w:rPr>
  </w:style>
  <w:style w:type="paragraph" w:styleId="ListParagraph">
    <w:name w:val="List Paragraph"/>
    <w:basedOn w:val="Normal"/>
    <w:uiPriority w:val="34"/>
    <w:qFormat/>
    <w:rsid w:val="00DA3CA8"/>
    <w:pPr>
      <w:ind w:left="720"/>
      <w:contextualSpacing/>
    </w:pPr>
  </w:style>
  <w:style w:type="table" w:styleId="TableGrid">
    <w:name w:val="Table Grid"/>
    <w:basedOn w:val="TableNormal"/>
    <w:uiPriority w:val="39"/>
    <w:rsid w:val="00F479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78B"/>
  </w:style>
  <w:style w:type="paragraph" w:styleId="Footer">
    <w:name w:val="footer"/>
    <w:basedOn w:val="Normal"/>
    <w:link w:val="FooterChar"/>
    <w:uiPriority w:val="99"/>
    <w:unhideWhenUsed/>
    <w:rsid w:val="007E2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10161">
      <w:bodyDiv w:val="1"/>
      <w:marLeft w:val="0"/>
      <w:marRight w:val="0"/>
      <w:marTop w:val="0"/>
      <w:marBottom w:val="0"/>
      <w:divBdr>
        <w:top w:val="none" w:sz="0" w:space="0" w:color="auto"/>
        <w:left w:val="none" w:sz="0" w:space="0" w:color="auto"/>
        <w:bottom w:val="none" w:sz="0" w:space="0" w:color="auto"/>
        <w:right w:val="none" w:sz="0" w:space="0" w:color="auto"/>
      </w:divBdr>
    </w:div>
    <w:div w:id="387652250">
      <w:bodyDiv w:val="1"/>
      <w:marLeft w:val="0"/>
      <w:marRight w:val="0"/>
      <w:marTop w:val="0"/>
      <w:marBottom w:val="0"/>
      <w:divBdr>
        <w:top w:val="none" w:sz="0" w:space="0" w:color="auto"/>
        <w:left w:val="none" w:sz="0" w:space="0" w:color="auto"/>
        <w:bottom w:val="none" w:sz="0" w:space="0" w:color="auto"/>
        <w:right w:val="none" w:sz="0" w:space="0" w:color="auto"/>
      </w:divBdr>
    </w:div>
    <w:div w:id="793908979">
      <w:bodyDiv w:val="1"/>
      <w:marLeft w:val="0"/>
      <w:marRight w:val="0"/>
      <w:marTop w:val="0"/>
      <w:marBottom w:val="0"/>
      <w:divBdr>
        <w:top w:val="none" w:sz="0" w:space="0" w:color="auto"/>
        <w:left w:val="none" w:sz="0" w:space="0" w:color="auto"/>
        <w:bottom w:val="none" w:sz="0" w:space="0" w:color="auto"/>
        <w:right w:val="none" w:sz="0" w:space="0" w:color="auto"/>
      </w:divBdr>
    </w:div>
    <w:div w:id="18546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542277F7B04DD995EED5508C2E590F"/>
        <w:category>
          <w:name w:val="General"/>
          <w:gallery w:val="placeholder"/>
        </w:category>
        <w:types>
          <w:type w:val="bbPlcHdr"/>
        </w:types>
        <w:behaviors>
          <w:behavior w:val="content"/>
        </w:behaviors>
        <w:guid w:val="{A34569BA-26F2-4181-AFD7-6CF768E797B6}"/>
      </w:docPartPr>
      <w:docPartBody>
        <w:p w:rsidR="00160A9C" w:rsidRDefault="003A65BA" w:rsidP="003A65BA">
          <w:pPr>
            <w:pStyle w:val="04542277F7B04DD995EED5508C2E590F"/>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BA"/>
    <w:rsid w:val="00160A9C"/>
    <w:rsid w:val="003A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42277F7B04DD995EED5508C2E590F">
    <w:name w:val="04542277F7B04DD995EED5508C2E590F"/>
    <w:rsid w:val="003A6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57200-6C34-4F35-9C0E-8172AC53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Centenary Grants Scheme Conditions v1.0, 10 Sep 2020</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Centenary Grants Scheme Conditions v1.1, 15 Sep 2020</dc:title>
  <dc:subject/>
  <dc:creator>Peter Ison</dc:creator>
  <cp:keywords/>
  <dc:description/>
  <cp:lastModifiedBy>Cathy LeMaistre</cp:lastModifiedBy>
  <cp:revision>2</cp:revision>
  <cp:lastPrinted>2020-08-30T06:10:00Z</cp:lastPrinted>
  <dcterms:created xsi:type="dcterms:W3CDTF">2021-08-03T04:04:00Z</dcterms:created>
  <dcterms:modified xsi:type="dcterms:W3CDTF">2021-08-03T04:04:00Z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K615F6400</vt:lpwstr>
  </property>
</Properties>
</file>